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5BE0"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41C3715F"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1105"/>
        <w:gridCol w:w="1275"/>
        <w:gridCol w:w="1199"/>
        <w:gridCol w:w="342"/>
        <w:gridCol w:w="1230"/>
      </w:tblGrid>
      <w:tr w:rsidR="00CC1EC5" w:rsidRPr="006403CB" w14:paraId="20A19EC1" w14:textId="77777777" w:rsidTr="00E30CBA">
        <w:tc>
          <w:tcPr>
            <w:tcW w:w="3205" w:type="dxa"/>
            <w:shd w:val="clear" w:color="auto" w:fill="D0CECE" w:themeFill="background2" w:themeFillShade="E6"/>
          </w:tcPr>
          <w:p w14:paraId="01E130EB"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371E4DF6" w14:textId="27D01735" w:rsidR="00CC1EC5" w:rsidRPr="006403CB" w:rsidRDefault="008247E3"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SCHOOL OF PHILOSOPHY</w:t>
            </w:r>
          </w:p>
        </w:tc>
      </w:tr>
      <w:tr w:rsidR="00CC1EC5" w:rsidRPr="006403CB" w14:paraId="40AA11E6" w14:textId="77777777" w:rsidTr="00E30CBA">
        <w:tc>
          <w:tcPr>
            <w:tcW w:w="3205" w:type="dxa"/>
            <w:shd w:val="clear" w:color="auto" w:fill="D0CECE" w:themeFill="background2" w:themeFillShade="E6"/>
          </w:tcPr>
          <w:p w14:paraId="7354080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79C61F42" w14:textId="534E3D81" w:rsidR="00CC1EC5" w:rsidRPr="006403CB" w:rsidRDefault="008247E3" w:rsidP="00E30CBA">
            <w:pPr>
              <w:rPr>
                <w:rFonts w:asciiTheme="majorHAnsi" w:hAnsiTheme="majorHAnsi" w:cs="Arial"/>
                <w:color w:val="002060"/>
                <w:sz w:val="20"/>
                <w:szCs w:val="20"/>
                <w:lang w:val="en-GB"/>
              </w:rPr>
            </w:pPr>
            <w:r>
              <w:rPr>
                <w:rFonts w:asciiTheme="majorHAnsi" w:hAnsiTheme="majorHAnsi" w:cs="Arial"/>
                <w:color w:val="002060"/>
                <w:sz w:val="20"/>
                <w:szCs w:val="20"/>
                <w:lang w:val="en-GB"/>
              </w:rPr>
              <w:t>DEPARTMENT OF PHILOSOPHY</w:t>
            </w:r>
          </w:p>
        </w:tc>
      </w:tr>
      <w:tr w:rsidR="00CC1EC5" w:rsidRPr="006403CB" w14:paraId="40A35FCE" w14:textId="77777777" w:rsidTr="00E30CBA">
        <w:tc>
          <w:tcPr>
            <w:tcW w:w="3205" w:type="dxa"/>
            <w:shd w:val="clear" w:color="auto" w:fill="D0CECE" w:themeFill="background2" w:themeFillShade="E6"/>
          </w:tcPr>
          <w:p w14:paraId="577D862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0591ACEB" w14:textId="6055E228" w:rsidR="00CC1EC5" w:rsidRPr="006403CB" w:rsidRDefault="00D957AA" w:rsidP="00E30CBA">
            <w:pPr>
              <w:rPr>
                <w:rFonts w:asciiTheme="majorHAnsi" w:hAnsiTheme="majorHAnsi" w:cs="Arial"/>
                <w:color w:val="002060"/>
                <w:sz w:val="20"/>
                <w:szCs w:val="20"/>
                <w:lang w:val="en-GB"/>
              </w:rPr>
            </w:pPr>
            <w:r w:rsidRPr="00D957AA">
              <w:rPr>
                <w:rFonts w:asciiTheme="majorHAnsi" w:hAnsiTheme="majorHAnsi" w:cs="Arial"/>
                <w:color w:val="002060"/>
                <w:sz w:val="20"/>
                <w:szCs w:val="20"/>
              </w:rPr>
              <w:t>Undergraduate</w:t>
            </w:r>
          </w:p>
        </w:tc>
      </w:tr>
      <w:tr w:rsidR="00CC1EC5" w:rsidRPr="006403CB" w14:paraId="1F1AF6C5" w14:textId="77777777" w:rsidTr="00E30CBA">
        <w:tc>
          <w:tcPr>
            <w:tcW w:w="3205" w:type="dxa"/>
            <w:shd w:val="clear" w:color="auto" w:fill="D0CECE" w:themeFill="background2" w:themeFillShade="E6"/>
          </w:tcPr>
          <w:p w14:paraId="569F30A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341AA088" w14:textId="34532C7C" w:rsidR="00CC1EC5" w:rsidRPr="000504E4" w:rsidRDefault="00CC1EC5" w:rsidP="00E30CBA">
            <w:pPr>
              <w:rPr>
                <w:rFonts w:asciiTheme="majorHAnsi" w:hAnsiTheme="majorHAnsi" w:cs="Arial"/>
                <w:b/>
                <w:sz w:val="20"/>
                <w:szCs w:val="20"/>
                <w:lang w:val="el-GR"/>
              </w:rPr>
            </w:pPr>
          </w:p>
        </w:tc>
        <w:tc>
          <w:tcPr>
            <w:tcW w:w="2505" w:type="dxa"/>
            <w:gridSpan w:val="2"/>
            <w:shd w:val="clear" w:color="auto" w:fill="D0CECE" w:themeFill="background2" w:themeFillShade="E6"/>
          </w:tcPr>
          <w:p w14:paraId="7C8D52C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54AD802C" w14:textId="5DD74B12" w:rsidR="00CC1EC5" w:rsidRPr="000504E4" w:rsidRDefault="000504E4" w:rsidP="00E30CBA">
            <w:pPr>
              <w:rPr>
                <w:rFonts w:asciiTheme="majorHAnsi" w:hAnsiTheme="majorHAnsi" w:cs="Arial"/>
                <w:bCs/>
                <w:sz w:val="20"/>
                <w:szCs w:val="20"/>
                <w:lang w:val="en-GB"/>
              </w:rPr>
            </w:pPr>
            <w:r w:rsidRPr="000504E4">
              <w:rPr>
                <w:rFonts w:asciiTheme="majorHAnsi" w:hAnsiTheme="majorHAnsi" w:cs="Arial"/>
                <w:bCs/>
                <w:sz w:val="20"/>
                <w:szCs w:val="20"/>
                <w:lang w:val="en-GB"/>
              </w:rPr>
              <w:t>3rd</w:t>
            </w:r>
          </w:p>
        </w:tc>
      </w:tr>
      <w:tr w:rsidR="00CC1EC5" w:rsidRPr="006403CB" w14:paraId="0D367A1B" w14:textId="77777777" w:rsidTr="00E30CBA">
        <w:trPr>
          <w:trHeight w:val="375"/>
        </w:trPr>
        <w:tc>
          <w:tcPr>
            <w:tcW w:w="3205" w:type="dxa"/>
            <w:shd w:val="clear" w:color="auto" w:fill="D0CECE" w:themeFill="background2" w:themeFillShade="E6"/>
            <w:vAlign w:val="center"/>
          </w:tcPr>
          <w:p w14:paraId="6879B4C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20197F54" w14:textId="2A0148E5" w:rsidR="00CC1EC5" w:rsidRPr="006403CB" w:rsidRDefault="008247E3" w:rsidP="00E30CBA">
            <w:pPr>
              <w:rPr>
                <w:rFonts w:asciiTheme="majorHAnsi" w:hAnsiTheme="majorHAnsi" w:cs="Arial"/>
                <w:sz w:val="20"/>
                <w:szCs w:val="20"/>
                <w:lang w:val="en-GB"/>
              </w:rPr>
            </w:pPr>
            <w:r w:rsidRPr="001904CB">
              <w:rPr>
                <w:rFonts w:asciiTheme="majorHAnsi" w:hAnsiTheme="majorHAnsi" w:cs="Arial"/>
                <w:sz w:val="20"/>
                <w:szCs w:val="20"/>
              </w:rPr>
              <w:t>Artificial Intelligence in the Service of Teaching: Designing Lessons with New Technologies</w:t>
            </w:r>
          </w:p>
        </w:tc>
      </w:tr>
      <w:tr w:rsidR="00CC1EC5" w:rsidRPr="006403CB" w14:paraId="4650B5A4" w14:textId="77777777" w:rsidTr="00E30CBA">
        <w:trPr>
          <w:trHeight w:val="196"/>
        </w:trPr>
        <w:tc>
          <w:tcPr>
            <w:tcW w:w="5637" w:type="dxa"/>
            <w:gridSpan w:val="3"/>
            <w:shd w:val="clear" w:color="auto" w:fill="D0CECE" w:themeFill="background2" w:themeFillShade="E6"/>
            <w:vAlign w:val="center"/>
          </w:tcPr>
          <w:p w14:paraId="7DF7274F"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0DAC092C"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1BE8A00C"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770AB6C9" w14:textId="77777777" w:rsidTr="00E30CBA">
        <w:trPr>
          <w:trHeight w:val="194"/>
        </w:trPr>
        <w:tc>
          <w:tcPr>
            <w:tcW w:w="5637" w:type="dxa"/>
            <w:gridSpan w:val="3"/>
          </w:tcPr>
          <w:p w14:paraId="215520C8" w14:textId="77777777" w:rsidR="00CC1EC5" w:rsidRPr="006403CB" w:rsidRDefault="00CC1EC5" w:rsidP="00E30CBA">
            <w:pPr>
              <w:jc w:val="right"/>
              <w:rPr>
                <w:rFonts w:asciiTheme="majorHAnsi" w:hAnsiTheme="majorHAnsi" w:cs="Arial"/>
                <w:color w:val="002060"/>
                <w:sz w:val="20"/>
                <w:szCs w:val="20"/>
                <w:lang w:val="en-GB"/>
              </w:rPr>
            </w:pPr>
          </w:p>
        </w:tc>
        <w:tc>
          <w:tcPr>
            <w:tcW w:w="1559" w:type="dxa"/>
            <w:gridSpan w:val="2"/>
          </w:tcPr>
          <w:p w14:paraId="59D76814" w14:textId="365498E6" w:rsidR="00CC1EC5" w:rsidRPr="006403CB" w:rsidRDefault="008247E3"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40" w:type="dxa"/>
          </w:tcPr>
          <w:p w14:paraId="37C0B5C9" w14:textId="052F624A" w:rsidR="00CC1EC5" w:rsidRPr="006403CB" w:rsidRDefault="008247E3" w:rsidP="00E30CBA">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10</w:t>
            </w:r>
          </w:p>
        </w:tc>
      </w:tr>
      <w:tr w:rsidR="00CC1EC5" w:rsidRPr="006403CB" w14:paraId="48E45AF1" w14:textId="77777777" w:rsidTr="00E30CBA">
        <w:trPr>
          <w:trHeight w:val="194"/>
        </w:trPr>
        <w:tc>
          <w:tcPr>
            <w:tcW w:w="5637" w:type="dxa"/>
            <w:gridSpan w:val="3"/>
          </w:tcPr>
          <w:p w14:paraId="711323E5"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0654F12B"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03B4C488"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76B73CDF" w14:textId="77777777" w:rsidTr="00E30CBA">
        <w:trPr>
          <w:trHeight w:val="194"/>
        </w:trPr>
        <w:tc>
          <w:tcPr>
            <w:tcW w:w="5637" w:type="dxa"/>
            <w:gridSpan w:val="3"/>
          </w:tcPr>
          <w:p w14:paraId="7B81989A"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5C84FF8"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60B0B907"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06376F69" w14:textId="77777777" w:rsidTr="00E30CBA">
        <w:trPr>
          <w:trHeight w:val="194"/>
        </w:trPr>
        <w:tc>
          <w:tcPr>
            <w:tcW w:w="5637" w:type="dxa"/>
            <w:gridSpan w:val="3"/>
            <w:shd w:val="clear" w:color="auto" w:fill="D0CECE" w:themeFill="background2" w:themeFillShade="E6"/>
          </w:tcPr>
          <w:p w14:paraId="6EA73676"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1FE14C06"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212E3F19"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470FEFBF" w14:textId="77777777" w:rsidTr="00E30CBA">
        <w:trPr>
          <w:trHeight w:val="599"/>
        </w:trPr>
        <w:tc>
          <w:tcPr>
            <w:tcW w:w="3205" w:type="dxa"/>
            <w:shd w:val="clear" w:color="auto" w:fill="D0CECE" w:themeFill="background2" w:themeFillShade="E6"/>
          </w:tcPr>
          <w:p w14:paraId="17B9D402"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4F07016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5ACEB559" w14:textId="256C10B2" w:rsidR="00CC1EC5" w:rsidRPr="006403CB" w:rsidRDefault="008247E3" w:rsidP="00E30CBA">
            <w:pPr>
              <w:rPr>
                <w:rFonts w:asciiTheme="majorHAnsi" w:hAnsiTheme="majorHAnsi" w:cs="Arial"/>
                <w:color w:val="002060"/>
                <w:sz w:val="20"/>
                <w:szCs w:val="20"/>
                <w:lang w:val="en-GB"/>
              </w:rPr>
            </w:pPr>
            <w:r w:rsidRPr="001904CB">
              <w:rPr>
                <w:rFonts w:asciiTheme="majorHAnsi" w:hAnsiTheme="majorHAnsi" w:cs="Arial"/>
                <w:color w:val="002060"/>
                <w:sz w:val="20"/>
                <w:szCs w:val="20"/>
              </w:rPr>
              <w:t>Skills Development / Pedagogical Specialization</w:t>
            </w:r>
          </w:p>
        </w:tc>
      </w:tr>
      <w:tr w:rsidR="00CC1EC5" w:rsidRPr="006403CB" w14:paraId="6BF0EB9C" w14:textId="77777777" w:rsidTr="00E30CBA">
        <w:tc>
          <w:tcPr>
            <w:tcW w:w="3205" w:type="dxa"/>
            <w:shd w:val="clear" w:color="auto" w:fill="D0CECE" w:themeFill="background2" w:themeFillShade="E6"/>
          </w:tcPr>
          <w:p w14:paraId="496D591D"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03008881"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46815D9B" w14:textId="771ACEC4" w:rsidR="00CC1EC5" w:rsidRPr="006403CB" w:rsidRDefault="008247E3" w:rsidP="00E30CBA">
            <w:pPr>
              <w:rPr>
                <w:rFonts w:asciiTheme="majorHAnsi" w:hAnsiTheme="majorHAnsi" w:cs="Arial"/>
                <w:color w:val="002060"/>
                <w:sz w:val="20"/>
                <w:szCs w:val="20"/>
                <w:lang w:val="en-GB"/>
              </w:rPr>
            </w:pPr>
            <w:r w:rsidRPr="001904CB">
              <w:rPr>
                <w:rFonts w:asciiTheme="majorHAnsi" w:hAnsiTheme="majorHAnsi" w:cs="Arial"/>
                <w:color w:val="002060"/>
                <w:sz w:val="20"/>
                <w:szCs w:val="20"/>
              </w:rPr>
              <w:t>Teaching Methodology</w:t>
            </w:r>
          </w:p>
        </w:tc>
      </w:tr>
      <w:tr w:rsidR="00CC1EC5" w:rsidRPr="006403CB" w14:paraId="67F870A6" w14:textId="77777777" w:rsidTr="00E30CBA">
        <w:tc>
          <w:tcPr>
            <w:tcW w:w="3205" w:type="dxa"/>
            <w:shd w:val="clear" w:color="auto" w:fill="D0CECE" w:themeFill="background2" w:themeFillShade="E6"/>
          </w:tcPr>
          <w:p w14:paraId="148BAA8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D198B0E" w14:textId="0AED4E26" w:rsidR="00CC1EC5" w:rsidRPr="006403CB" w:rsidRDefault="008247E3" w:rsidP="00E30CBA">
            <w:pPr>
              <w:rPr>
                <w:rFonts w:asciiTheme="majorHAnsi" w:hAnsiTheme="majorHAnsi" w:cs="Arial"/>
                <w:color w:val="002060"/>
                <w:sz w:val="20"/>
                <w:szCs w:val="20"/>
                <w:lang w:val="en-GB"/>
              </w:rPr>
            </w:pPr>
            <w:r w:rsidRPr="001904CB">
              <w:rPr>
                <w:rFonts w:asciiTheme="majorHAnsi" w:hAnsiTheme="majorHAnsi" w:cs="Arial"/>
                <w:color w:val="002060"/>
                <w:sz w:val="20"/>
                <w:szCs w:val="20"/>
              </w:rPr>
              <w:t>Greek (with English support available for Erasmus students)</w:t>
            </w:r>
          </w:p>
        </w:tc>
      </w:tr>
      <w:tr w:rsidR="00CC1EC5" w:rsidRPr="006403CB" w14:paraId="414E49C8" w14:textId="77777777" w:rsidTr="00E30CBA">
        <w:tc>
          <w:tcPr>
            <w:tcW w:w="3205" w:type="dxa"/>
            <w:shd w:val="clear" w:color="auto" w:fill="D0CECE" w:themeFill="background2" w:themeFillShade="E6"/>
          </w:tcPr>
          <w:p w14:paraId="410684F8"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3227F0D1" w14:textId="302813E1" w:rsidR="00CC1EC5" w:rsidRPr="006403CB" w:rsidRDefault="008247E3" w:rsidP="00E30CBA">
            <w:pPr>
              <w:rPr>
                <w:rFonts w:asciiTheme="majorHAnsi" w:hAnsiTheme="majorHAnsi" w:cs="Arial"/>
                <w:color w:val="002060"/>
                <w:sz w:val="20"/>
                <w:szCs w:val="20"/>
                <w:lang w:val="en-GB"/>
              </w:rPr>
            </w:pPr>
            <w:proofErr w:type="spellStart"/>
            <w:r w:rsidRPr="001904CB">
              <w:rPr>
                <w:rFonts w:asciiTheme="majorHAnsi" w:hAnsiTheme="majorHAnsi" w:cs="Arial"/>
                <w:color w:val="002060"/>
                <w:sz w:val="20"/>
                <w:szCs w:val="20"/>
                <w:lang w:val="el-GR"/>
              </w:rPr>
              <w:t>Yes</w:t>
            </w:r>
            <w:proofErr w:type="spellEnd"/>
          </w:p>
        </w:tc>
      </w:tr>
      <w:tr w:rsidR="00CC1EC5" w:rsidRPr="006403CB" w14:paraId="0F66F5D8" w14:textId="77777777" w:rsidTr="00E30CBA">
        <w:tc>
          <w:tcPr>
            <w:tcW w:w="3205" w:type="dxa"/>
            <w:shd w:val="clear" w:color="auto" w:fill="D0CECE" w:themeFill="background2" w:themeFillShade="E6"/>
          </w:tcPr>
          <w:p w14:paraId="73715EE9"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5F530801" w14:textId="6979336C" w:rsidR="00CC1EC5" w:rsidRPr="006403CB" w:rsidRDefault="008247E3" w:rsidP="00E30CBA">
            <w:pPr>
              <w:spacing w:after="200" w:line="276" w:lineRule="auto"/>
              <w:rPr>
                <w:rFonts w:asciiTheme="majorHAnsi" w:eastAsia="Calibri" w:hAnsiTheme="majorHAnsi" w:cs="Arial"/>
                <w:color w:val="002060"/>
                <w:sz w:val="20"/>
                <w:szCs w:val="20"/>
                <w:lang w:val="en-GB"/>
              </w:rPr>
            </w:pPr>
            <w:r>
              <w:rPr>
                <w:rFonts w:asciiTheme="majorHAnsi" w:eastAsia="Calibri" w:hAnsiTheme="majorHAnsi" w:cs="Arial"/>
                <w:color w:val="002060"/>
                <w:sz w:val="20"/>
                <w:szCs w:val="20"/>
                <w:lang w:val="en-GB"/>
              </w:rPr>
              <w:t>Not yet available</w:t>
            </w:r>
          </w:p>
        </w:tc>
      </w:tr>
    </w:tbl>
    <w:p w14:paraId="7BF20D06"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33B56998" w14:textId="77777777" w:rsidTr="00E30CBA">
        <w:tc>
          <w:tcPr>
            <w:tcW w:w="8472" w:type="dxa"/>
            <w:gridSpan w:val="2"/>
            <w:tcBorders>
              <w:bottom w:val="nil"/>
            </w:tcBorders>
            <w:shd w:val="clear" w:color="auto" w:fill="D0CECE" w:themeFill="background2" w:themeFillShade="E6"/>
          </w:tcPr>
          <w:p w14:paraId="0FEA89CE"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7BD0B4BE" w14:textId="77777777" w:rsidTr="00E30CBA">
        <w:tc>
          <w:tcPr>
            <w:tcW w:w="8472" w:type="dxa"/>
            <w:gridSpan w:val="2"/>
            <w:tcBorders>
              <w:top w:val="nil"/>
            </w:tcBorders>
            <w:shd w:val="clear" w:color="auto" w:fill="D0CECE" w:themeFill="background2" w:themeFillShade="E6"/>
          </w:tcPr>
          <w:p w14:paraId="51A0CA2E"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20791803"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609AE1A3"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30CF0D0C"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12344F3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3C22993D" w14:textId="77777777" w:rsidTr="00E30CBA">
        <w:tc>
          <w:tcPr>
            <w:tcW w:w="8472" w:type="dxa"/>
            <w:gridSpan w:val="2"/>
          </w:tcPr>
          <w:p w14:paraId="703E5F1B" w14:textId="77777777" w:rsidR="008247E3" w:rsidRDefault="008247E3" w:rsidP="008247E3">
            <w:pPr>
              <w:widowControl w:val="0"/>
              <w:autoSpaceDE w:val="0"/>
              <w:autoSpaceDN w:val="0"/>
              <w:adjustRightInd w:val="0"/>
              <w:rPr>
                <w:rFonts w:asciiTheme="majorHAnsi" w:eastAsia="Calibri" w:hAnsiTheme="majorHAnsi" w:cs="Arial"/>
                <w:color w:val="002060"/>
                <w:sz w:val="20"/>
                <w:szCs w:val="20"/>
                <w:lang w:val="en-GB"/>
              </w:rPr>
            </w:pPr>
          </w:p>
          <w:p w14:paraId="12133D26" w14:textId="62ABB4A7" w:rsidR="008247E3" w:rsidRPr="008247E3" w:rsidRDefault="008247E3" w:rsidP="008247E3">
            <w:pPr>
              <w:widowControl w:val="0"/>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Upon successful completion of the course, students will be able to:</w:t>
            </w:r>
          </w:p>
          <w:p w14:paraId="071D8E5C" w14:textId="77777777" w:rsidR="008247E3" w:rsidRPr="008247E3" w:rsidRDefault="008247E3" w:rsidP="008247E3">
            <w:pPr>
              <w:widowControl w:val="0"/>
              <w:numPr>
                <w:ilvl w:val="0"/>
                <w:numId w:val="3"/>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Identify and utilize contemporary Artificial Intelligence tools in teaching practice.</w:t>
            </w:r>
          </w:p>
          <w:p w14:paraId="13EB11B4" w14:textId="77777777" w:rsidR="008247E3" w:rsidRPr="008247E3" w:rsidRDefault="008247E3" w:rsidP="008247E3">
            <w:pPr>
              <w:widowControl w:val="0"/>
              <w:numPr>
                <w:ilvl w:val="0"/>
                <w:numId w:val="3"/>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Design micro-lessons based on Cognitive Load Theory (</w:t>
            </w:r>
            <w:proofErr w:type="spellStart"/>
            <w:r w:rsidRPr="008247E3">
              <w:rPr>
                <w:rFonts w:asciiTheme="majorHAnsi" w:eastAsia="Calibri" w:hAnsiTheme="majorHAnsi" w:cs="Arial"/>
                <w:color w:val="002060"/>
                <w:sz w:val="20"/>
                <w:szCs w:val="20"/>
                <w:lang w:val="en-GB"/>
              </w:rPr>
              <w:t>Sweller</w:t>
            </w:r>
            <w:proofErr w:type="spellEnd"/>
            <w:r w:rsidRPr="008247E3">
              <w:rPr>
                <w:rFonts w:asciiTheme="majorHAnsi" w:eastAsia="Calibri" w:hAnsiTheme="majorHAnsi" w:cs="Arial"/>
                <w:color w:val="002060"/>
                <w:sz w:val="20"/>
                <w:szCs w:val="20"/>
                <w:lang w:val="en-GB"/>
              </w:rPr>
              <w:t xml:space="preserve"> et al.) and the Cognitive Theory of Multimedia Learning (Mayer).</w:t>
            </w:r>
          </w:p>
          <w:p w14:paraId="3C12D54C" w14:textId="77777777" w:rsidR="008247E3" w:rsidRPr="008247E3" w:rsidRDefault="008247E3" w:rsidP="008247E3">
            <w:pPr>
              <w:widowControl w:val="0"/>
              <w:numPr>
                <w:ilvl w:val="0"/>
                <w:numId w:val="3"/>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Implement experiential techniques (Kolb) and pedagogical scenarios of active learning using AI tools.</w:t>
            </w:r>
          </w:p>
          <w:p w14:paraId="398D9336" w14:textId="77777777" w:rsidR="008247E3" w:rsidRPr="008247E3" w:rsidRDefault="008247E3" w:rsidP="008247E3">
            <w:pPr>
              <w:widowControl w:val="0"/>
              <w:numPr>
                <w:ilvl w:val="0"/>
                <w:numId w:val="3"/>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Engage in reflective evaluation of their experience (Schön).</w:t>
            </w:r>
          </w:p>
          <w:p w14:paraId="075546DA" w14:textId="77777777" w:rsidR="008247E3" w:rsidRPr="008247E3" w:rsidRDefault="008247E3" w:rsidP="008247E3">
            <w:pPr>
              <w:widowControl w:val="0"/>
              <w:numPr>
                <w:ilvl w:val="0"/>
                <w:numId w:val="3"/>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Theoretically justify their choices based on valid, Scopus-indexed literature.</w:t>
            </w:r>
          </w:p>
          <w:p w14:paraId="31058741"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p>
        </w:tc>
      </w:tr>
      <w:tr w:rsidR="00CC1EC5" w:rsidRPr="006403CB" w14:paraId="1BACDD67"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165D7DB9"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t xml:space="preserve">General Competences </w:t>
            </w:r>
          </w:p>
        </w:tc>
      </w:tr>
      <w:tr w:rsidR="00CC1EC5" w:rsidRPr="006403CB" w14:paraId="61302103" w14:textId="77777777" w:rsidTr="00E30CBA">
        <w:tc>
          <w:tcPr>
            <w:tcW w:w="8472" w:type="dxa"/>
            <w:gridSpan w:val="2"/>
            <w:tcBorders>
              <w:top w:val="nil"/>
              <w:bottom w:val="nil"/>
            </w:tcBorders>
            <w:shd w:val="clear" w:color="auto" w:fill="D0CECE" w:themeFill="background2" w:themeFillShade="E6"/>
          </w:tcPr>
          <w:p w14:paraId="51B67EED"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448D7D86"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0E6F64E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627ED29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36613761"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Decision-making </w:t>
            </w:r>
          </w:p>
          <w:p w14:paraId="4A96663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06DD48D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724044A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2696D81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03ECDC5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30CD1A32"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Project planning and management </w:t>
            </w:r>
          </w:p>
          <w:p w14:paraId="4772B2E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164701D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3D1F7E5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lastRenderedPageBreak/>
              <w:t xml:space="preserve">Showing social, professional and ethical responsibility and sensitivity to gender issues </w:t>
            </w:r>
          </w:p>
          <w:p w14:paraId="7C3E772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036E82DE"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419F34D2"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13BA42A5"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6B9B6C0F"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6065D8CA" w14:textId="77777777" w:rsidTr="00E30CBA">
        <w:tc>
          <w:tcPr>
            <w:tcW w:w="8472" w:type="dxa"/>
            <w:gridSpan w:val="2"/>
            <w:tcBorders>
              <w:bottom w:val="single" w:sz="4" w:space="0" w:color="auto"/>
            </w:tcBorders>
          </w:tcPr>
          <w:p w14:paraId="0315641C" w14:textId="77777777" w:rsidR="006A5903" w:rsidRPr="008247E3" w:rsidRDefault="006A5903" w:rsidP="006A5903">
            <w:pPr>
              <w:rPr>
                <w:rFonts w:ascii="Calibri" w:hAnsi="Calibri" w:cs="Arial"/>
                <w:color w:val="002060"/>
                <w:sz w:val="20"/>
                <w:szCs w:val="20"/>
              </w:rPr>
            </w:pPr>
          </w:p>
          <w:p w14:paraId="16E4FA7C" w14:textId="4E43684C"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Search and analysis of information using ICT</w:t>
            </w:r>
          </w:p>
          <w:p w14:paraId="2737B077" w14:textId="5C97BB4B"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Project planning and management</w:t>
            </w:r>
          </w:p>
          <w:p w14:paraId="37998C96" w14:textId="57DBE911"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Teamwork and collaboration</w:t>
            </w:r>
          </w:p>
          <w:p w14:paraId="2D82DC5B" w14:textId="273629F7"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Development of reflective and critical thinking</w:t>
            </w:r>
          </w:p>
          <w:p w14:paraId="598FE8B5" w14:textId="0E625E74"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Development of pedagogical and digital literacy</w:t>
            </w:r>
          </w:p>
          <w:p w14:paraId="104E911C" w14:textId="575CFE69"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Exercise of critical and self-critical thinking</w:t>
            </w:r>
          </w:p>
          <w:p w14:paraId="184BC7AC" w14:textId="77777777" w:rsidR="00CC1EC5"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Demonstration of social, professional, and ethical responsibility and sensitivity regarding issues related to Artificial Intelligence</w:t>
            </w:r>
          </w:p>
          <w:p w14:paraId="5F6C7F8B" w14:textId="7A00DD98" w:rsidR="008247E3" w:rsidRPr="008247E3" w:rsidRDefault="008247E3" w:rsidP="008247E3">
            <w:pPr>
              <w:widowControl w:val="0"/>
              <w:autoSpaceDE w:val="0"/>
              <w:autoSpaceDN w:val="0"/>
              <w:adjustRightInd w:val="0"/>
              <w:ind w:left="720"/>
              <w:rPr>
                <w:rFonts w:asciiTheme="majorHAnsi" w:eastAsia="Calibri" w:hAnsiTheme="majorHAnsi" w:cs="Arial"/>
                <w:color w:val="002060"/>
                <w:sz w:val="20"/>
                <w:szCs w:val="20"/>
                <w:lang w:val="en-GB"/>
              </w:rPr>
            </w:pPr>
          </w:p>
        </w:tc>
      </w:tr>
    </w:tbl>
    <w:p w14:paraId="3E3AA516"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7BDB1390" w14:textId="77777777" w:rsidTr="00E30CBA">
        <w:tc>
          <w:tcPr>
            <w:tcW w:w="8472" w:type="dxa"/>
          </w:tcPr>
          <w:p w14:paraId="75DB0D01" w14:textId="77777777" w:rsidR="008247E3" w:rsidRPr="008247E3" w:rsidRDefault="008247E3" w:rsidP="008247E3">
            <w:pPr>
              <w:ind w:left="360"/>
              <w:rPr>
                <w:rFonts w:ascii="Calibri" w:eastAsia="Calibri" w:hAnsi="Calibri"/>
                <w:iCs/>
                <w:color w:val="002060"/>
                <w:sz w:val="20"/>
                <w:szCs w:val="20"/>
                <w:lang w:val="el-GR"/>
              </w:rPr>
            </w:pPr>
            <w:r w:rsidRPr="008247E3">
              <w:rPr>
                <w:rFonts w:ascii="Calibri" w:eastAsia="Calibri" w:hAnsi="Calibri"/>
                <w:b/>
                <w:bCs/>
                <w:iCs/>
                <w:color w:val="002060"/>
                <w:sz w:val="20"/>
                <w:szCs w:val="20"/>
                <w:lang w:val="el-GR"/>
              </w:rPr>
              <w:t xml:space="preserve">General </w:t>
            </w:r>
            <w:proofErr w:type="spellStart"/>
            <w:r w:rsidRPr="008247E3">
              <w:rPr>
                <w:rFonts w:ascii="Calibri" w:eastAsia="Calibri" w:hAnsi="Calibri"/>
                <w:b/>
                <w:bCs/>
                <w:iCs/>
                <w:color w:val="002060"/>
                <w:sz w:val="20"/>
                <w:szCs w:val="20"/>
                <w:lang w:val="el-GR"/>
              </w:rPr>
              <w:t>Content</w:t>
            </w:r>
            <w:proofErr w:type="spellEnd"/>
            <w:r w:rsidRPr="008247E3">
              <w:rPr>
                <w:rFonts w:ascii="Calibri" w:eastAsia="Calibri" w:hAnsi="Calibri"/>
                <w:b/>
                <w:bCs/>
                <w:iCs/>
                <w:color w:val="002060"/>
                <w:sz w:val="20"/>
                <w:szCs w:val="20"/>
                <w:lang w:val="el-GR"/>
              </w:rPr>
              <w:t>:</w:t>
            </w:r>
          </w:p>
          <w:p w14:paraId="6F8EDF43" w14:textId="77777777"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Introduction to Artificial Intelligence and its applications in Education</w:t>
            </w:r>
          </w:p>
          <w:p w14:paraId="57180FF0" w14:textId="77777777"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Pedagogical theories and AI: Cognitive Load Theory, Cognitive Theory of Multimedia Learning, reflective practice</w:t>
            </w:r>
          </w:p>
          <w:p w14:paraId="51285B1B" w14:textId="77777777"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 xml:space="preserve">Selection and presentation of appropriate Artificial Intelligence tools, e.g., ChatGPT, Canva AI, </w:t>
            </w:r>
            <w:proofErr w:type="spellStart"/>
            <w:r w:rsidRPr="008247E3">
              <w:rPr>
                <w:rFonts w:asciiTheme="majorHAnsi" w:eastAsia="Calibri" w:hAnsiTheme="majorHAnsi" w:cs="Arial"/>
                <w:color w:val="002060"/>
                <w:sz w:val="20"/>
                <w:szCs w:val="20"/>
                <w:lang w:val="en-GB"/>
              </w:rPr>
              <w:t>Diffit</w:t>
            </w:r>
            <w:proofErr w:type="spellEnd"/>
            <w:r w:rsidRPr="008247E3">
              <w:rPr>
                <w:rFonts w:asciiTheme="majorHAnsi" w:eastAsia="Calibri" w:hAnsiTheme="majorHAnsi" w:cs="Arial"/>
                <w:color w:val="002060"/>
                <w:sz w:val="20"/>
                <w:szCs w:val="20"/>
                <w:lang w:val="en-GB"/>
              </w:rPr>
              <w:t xml:space="preserve">, </w:t>
            </w:r>
            <w:proofErr w:type="spellStart"/>
            <w:r w:rsidRPr="008247E3">
              <w:rPr>
                <w:rFonts w:asciiTheme="majorHAnsi" w:eastAsia="Calibri" w:hAnsiTheme="majorHAnsi" w:cs="Arial"/>
                <w:color w:val="002060"/>
                <w:sz w:val="20"/>
                <w:szCs w:val="20"/>
                <w:lang w:val="en-GB"/>
              </w:rPr>
              <w:t>Curipod</w:t>
            </w:r>
            <w:proofErr w:type="spellEnd"/>
            <w:r w:rsidRPr="008247E3">
              <w:rPr>
                <w:rFonts w:asciiTheme="majorHAnsi" w:eastAsia="Calibri" w:hAnsiTheme="majorHAnsi" w:cs="Arial"/>
                <w:color w:val="002060"/>
                <w:sz w:val="20"/>
                <w:szCs w:val="20"/>
                <w:lang w:val="en-GB"/>
              </w:rPr>
              <w:t xml:space="preserve">, </w:t>
            </w:r>
            <w:proofErr w:type="spellStart"/>
            <w:r w:rsidRPr="008247E3">
              <w:rPr>
                <w:rFonts w:asciiTheme="majorHAnsi" w:eastAsia="Calibri" w:hAnsiTheme="majorHAnsi" w:cs="Arial"/>
                <w:color w:val="002060"/>
                <w:sz w:val="20"/>
                <w:szCs w:val="20"/>
                <w:lang w:val="en-GB"/>
              </w:rPr>
              <w:t>MagicSchool</w:t>
            </w:r>
            <w:proofErr w:type="spellEnd"/>
          </w:p>
          <w:p w14:paraId="143BEA63" w14:textId="77777777" w:rsidR="008247E3" w:rsidRP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Design of a micro-lesson using AI tools – teacher/student roles</w:t>
            </w:r>
          </w:p>
          <w:p w14:paraId="599B87B1" w14:textId="77777777" w:rsidR="008247E3" w:rsidRDefault="008247E3" w:rsidP="008247E3">
            <w:pPr>
              <w:widowControl w:val="0"/>
              <w:numPr>
                <w:ilvl w:val="0"/>
                <w:numId w:val="4"/>
              </w:numPr>
              <w:autoSpaceDE w:val="0"/>
              <w:autoSpaceDN w:val="0"/>
              <w:adjustRightInd w:val="0"/>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Trial implementation, feedback, and reflection</w:t>
            </w:r>
          </w:p>
          <w:p w14:paraId="3527AE11" w14:textId="77777777" w:rsidR="008247E3" w:rsidRPr="008247E3" w:rsidRDefault="008247E3" w:rsidP="008247E3">
            <w:pPr>
              <w:widowControl w:val="0"/>
              <w:autoSpaceDE w:val="0"/>
              <w:autoSpaceDN w:val="0"/>
              <w:adjustRightInd w:val="0"/>
              <w:ind w:left="720"/>
              <w:rPr>
                <w:rFonts w:asciiTheme="majorHAnsi" w:eastAsia="Calibri" w:hAnsiTheme="majorHAnsi" w:cs="Arial"/>
                <w:color w:val="002060"/>
                <w:sz w:val="20"/>
                <w:szCs w:val="20"/>
                <w:lang w:val="en-GB"/>
              </w:rPr>
            </w:pPr>
          </w:p>
          <w:p w14:paraId="3EB18630" w14:textId="77777777" w:rsidR="008247E3" w:rsidRDefault="008247E3" w:rsidP="008247E3">
            <w:pPr>
              <w:ind w:left="360"/>
              <w:rPr>
                <w:rFonts w:asciiTheme="majorHAnsi" w:eastAsia="Calibri" w:hAnsiTheme="majorHAnsi" w:cs="Arial"/>
                <w:color w:val="002060"/>
                <w:sz w:val="20"/>
                <w:szCs w:val="20"/>
                <w:lang w:val="en-GB"/>
              </w:rPr>
            </w:pPr>
            <w:r w:rsidRPr="008247E3">
              <w:rPr>
                <w:rFonts w:ascii="Calibri" w:eastAsia="Calibri" w:hAnsi="Calibri"/>
                <w:b/>
                <w:bCs/>
                <w:iCs/>
                <w:color w:val="002060"/>
                <w:sz w:val="20"/>
                <w:szCs w:val="20"/>
              </w:rPr>
              <w:t>Purpose of Each Assignment:</w:t>
            </w:r>
            <w:r w:rsidRPr="008247E3">
              <w:rPr>
                <w:rFonts w:ascii="Calibri" w:eastAsia="Calibri" w:hAnsi="Calibri"/>
                <w:iCs/>
                <w:color w:val="002060"/>
                <w:sz w:val="20"/>
                <w:szCs w:val="20"/>
              </w:rPr>
              <w:br/>
            </w:r>
            <w:r w:rsidRPr="008247E3">
              <w:rPr>
                <w:rFonts w:asciiTheme="majorHAnsi" w:eastAsia="Calibri" w:hAnsiTheme="majorHAnsi" w:cs="Arial"/>
                <w:color w:val="002060"/>
                <w:sz w:val="20"/>
                <w:szCs w:val="20"/>
                <w:lang w:val="en-GB"/>
              </w:rPr>
              <w:t>The purpose of each assignment is to apply an AI tool in the design and pilot implementation of a micro-lesson in the context of philological subjects (Language, Literature, or History), taking into account the pedagogical theories of Cognitive Load Theory and the Cognitive Theory of Multimedia Learning, and grounding the work in valid international literature.</w:t>
            </w:r>
          </w:p>
          <w:p w14:paraId="7CFA036B" w14:textId="77777777" w:rsidR="008247E3" w:rsidRPr="008247E3" w:rsidRDefault="008247E3" w:rsidP="008247E3">
            <w:pPr>
              <w:ind w:left="360"/>
              <w:rPr>
                <w:rFonts w:asciiTheme="majorHAnsi" w:eastAsia="Calibri" w:hAnsiTheme="majorHAnsi" w:cs="Arial"/>
                <w:color w:val="002060"/>
                <w:sz w:val="20"/>
                <w:szCs w:val="20"/>
                <w:lang w:val="en-GB"/>
              </w:rPr>
            </w:pPr>
          </w:p>
          <w:p w14:paraId="3B75C710" w14:textId="77777777" w:rsidR="008247E3" w:rsidRPr="008247E3" w:rsidRDefault="008247E3" w:rsidP="008247E3">
            <w:pPr>
              <w:ind w:left="360"/>
              <w:rPr>
                <w:rFonts w:ascii="Calibri" w:eastAsia="Calibri" w:hAnsi="Calibri"/>
                <w:iCs/>
                <w:color w:val="002060"/>
                <w:sz w:val="20"/>
                <w:szCs w:val="20"/>
                <w:lang w:val="el-GR"/>
              </w:rPr>
            </w:pPr>
            <w:proofErr w:type="spellStart"/>
            <w:r w:rsidRPr="008247E3">
              <w:rPr>
                <w:rFonts w:ascii="Calibri" w:eastAsia="Calibri" w:hAnsi="Calibri"/>
                <w:b/>
                <w:bCs/>
                <w:iCs/>
                <w:color w:val="002060"/>
                <w:sz w:val="20"/>
                <w:szCs w:val="20"/>
                <w:lang w:val="el-GR"/>
              </w:rPr>
              <w:t>Collaboration</w:t>
            </w:r>
            <w:proofErr w:type="spellEnd"/>
            <w:r w:rsidRPr="008247E3">
              <w:rPr>
                <w:rFonts w:ascii="Calibri" w:eastAsia="Calibri" w:hAnsi="Calibri"/>
                <w:b/>
                <w:bCs/>
                <w:iCs/>
                <w:color w:val="002060"/>
                <w:sz w:val="20"/>
                <w:szCs w:val="20"/>
                <w:lang w:val="el-GR"/>
              </w:rPr>
              <w:t xml:space="preserve"> </w:t>
            </w:r>
            <w:proofErr w:type="spellStart"/>
            <w:r w:rsidRPr="008247E3">
              <w:rPr>
                <w:rFonts w:ascii="Calibri" w:eastAsia="Calibri" w:hAnsi="Calibri"/>
                <w:b/>
                <w:bCs/>
                <w:iCs/>
                <w:color w:val="002060"/>
                <w:sz w:val="20"/>
                <w:szCs w:val="20"/>
                <w:lang w:val="el-GR"/>
              </w:rPr>
              <w:t>Structure</w:t>
            </w:r>
            <w:proofErr w:type="spellEnd"/>
            <w:r w:rsidRPr="008247E3">
              <w:rPr>
                <w:rFonts w:ascii="Calibri" w:eastAsia="Calibri" w:hAnsi="Calibri"/>
                <w:b/>
                <w:bCs/>
                <w:iCs/>
                <w:color w:val="002060"/>
                <w:sz w:val="20"/>
                <w:szCs w:val="20"/>
                <w:lang w:val="el-GR"/>
              </w:rPr>
              <w:t>:</w:t>
            </w:r>
          </w:p>
          <w:p w14:paraId="306292AC" w14:textId="77777777" w:rsidR="008247E3" w:rsidRPr="008247E3" w:rsidRDefault="008247E3" w:rsidP="008247E3">
            <w:pPr>
              <w:numPr>
                <w:ilvl w:val="0"/>
                <w:numId w:val="7"/>
              </w:numPr>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The project is carried out in student pairs.</w:t>
            </w:r>
          </w:p>
          <w:p w14:paraId="50A18C80" w14:textId="77777777" w:rsidR="008247E3" w:rsidRPr="008247E3" w:rsidRDefault="008247E3" w:rsidP="008247E3">
            <w:pPr>
              <w:numPr>
                <w:ilvl w:val="0"/>
                <w:numId w:val="7"/>
              </w:numPr>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One member assumes the role of teacher, the other of student, in order to experience both sides of the learning interaction and record what works and what challenges arise.</w:t>
            </w:r>
          </w:p>
          <w:p w14:paraId="6097F74B" w14:textId="77777777" w:rsidR="008247E3" w:rsidRPr="008247E3" w:rsidRDefault="008247E3" w:rsidP="008247E3">
            <w:pPr>
              <w:numPr>
                <w:ilvl w:val="0"/>
                <w:numId w:val="7"/>
              </w:numPr>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At the end, they complete a shared reflective commentary based on their experience, referring to:</w:t>
            </w:r>
          </w:p>
          <w:p w14:paraId="40F6EE8F" w14:textId="77777777" w:rsidR="008247E3" w:rsidRPr="008247E3" w:rsidRDefault="008247E3" w:rsidP="008247E3">
            <w:pPr>
              <w:numPr>
                <w:ilvl w:val="1"/>
                <w:numId w:val="7"/>
              </w:numPr>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The pedagogical use of the AI tool</w:t>
            </w:r>
          </w:p>
          <w:p w14:paraId="5C2AB685" w14:textId="77777777" w:rsidR="008247E3" w:rsidRPr="008247E3" w:rsidRDefault="008247E3" w:rsidP="008247E3">
            <w:pPr>
              <w:numPr>
                <w:ilvl w:val="1"/>
                <w:numId w:val="7"/>
              </w:numPr>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Their experience of role-playing</w:t>
            </w:r>
          </w:p>
          <w:p w14:paraId="6DA8EC99" w14:textId="77777777" w:rsidR="008247E3" w:rsidRPr="008247E3" w:rsidRDefault="008247E3" w:rsidP="008247E3">
            <w:pPr>
              <w:numPr>
                <w:ilvl w:val="1"/>
                <w:numId w:val="7"/>
              </w:numPr>
              <w:rPr>
                <w:rFonts w:asciiTheme="majorHAnsi" w:eastAsia="Calibri" w:hAnsiTheme="majorHAnsi" w:cs="Arial"/>
                <w:color w:val="002060"/>
                <w:sz w:val="20"/>
                <w:szCs w:val="20"/>
                <w:lang w:val="en-GB"/>
              </w:rPr>
            </w:pPr>
            <w:r w:rsidRPr="008247E3">
              <w:rPr>
                <w:rFonts w:asciiTheme="majorHAnsi" w:eastAsia="Calibri" w:hAnsiTheme="majorHAnsi" w:cs="Arial"/>
                <w:color w:val="002060"/>
                <w:sz w:val="20"/>
                <w:szCs w:val="20"/>
                <w:lang w:val="en-GB"/>
              </w:rPr>
              <w:t>The challenges, ethical questions, and suggestions for improving the learning experience</w:t>
            </w:r>
          </w:p>
          <w:p w14:paraId="79D858FE" w14:textId="77777777" w:rsidR="00CC1EC5" w:rsidRPr="00C36535" w:rsidRDefault="00CC1EC5" w:rsidP="008247E3">
            <w:pPr>
              <w:ind w:left="360"/>
              <w:rPr>
                <w:rFonts w:asciiTheme="majorHAnsi" w:hAnsiTheme="majorHAnsi" w:cs="Arial"/>
                <w:color w:val="002060"/>
                <w:sz w:val="20"/>
                <w:szCs w:val="20"/>
                <w:lang w:val="en-GB"/>
              </w:rPr>
            </w:pPr>
          </w:p>
        </w:tc>
      </w:tr>
    </w:tbl>
    <w:p w14:paraId="1E8A6EEE"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3FCE5E6D"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03543BC1" w14:textId="77777777" w:rsidTr="00E30CBA">
        <w:tc>
          <w:tcPr>
            <w:tcW w:w="3306" w:type="dxa"/>
            <w:shd w:val="clear" w:color="auto" w:fill="D0CECE" w:themeFill="background2" w:themeFillShade="E6"/>
          </w:tcPr>
          <w:p w14:paraId="6B095DC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615E8D01" w14:textId="28F5B51E" w:rsidR="00CC1EC5" w:rsidRPr="008247E3" w:rsidRDefault="008247E3" w:rsidP="00E30CBA">
            <w:pPr>
              <w:spacing w:after="200" w:line="276" w:lineRule="auto"/>
              <w:rPr>
                <w:rFonts w:asciiTheme="majorHAnsi" w:eastAsia="Calibri" w:hAnsiTheme="majorHAnsi"/>
                <w:iCs/>
                <w:color w:val="002060"/>
                <w:sz w:val="20"/>
                <w:szCs w:val="20"/>
                <w:lang w:val="en-GB"/>
              </w:rPr>
            </w:pPr>
            <w:r w:rsidRPr="008247E3">
              <w:rPr>
                <w:rFonts w:asciiTheme="majorHAnsi" w:eastAsia="Calibri" w:hAnsiTheme="majorHAnsi"/>
                <w:iCs/>
                <w:color w:val="002060"/>
                <w:sz w:val="20"/>
                <w:szCs w:val="20"/>
              </w:rPr>
              <w:t>Face-to-face or blended learning</w:t>
            </w:r>
          </w:p>
        </w:tc>
      </w:tr>
      <w:tr w:rsidR="00CC1EC5" w:rsidRPr="006403CB" w14:paraId="3981B783" w14:textId="77777777" w:rsidTr="00E30CBA">
        <w:tc>
          <w:tcPr>
            <w:tcW w:w="3306" w:type="dxa"/>
            <w:shd w:val="clear" w:color="auto" w:fill="D0CECE" w:themeFill="background2" w:themeFillShade="E6"/>
          </w:tcPr>
          <w:p w14:paraId="51850D2A"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68CEFE96" w14:textId="77777777" w:rsidR="008247E3" w:rsidRPr="008247E3" w:rsidRDefault="008247E3" w:rsidP="008247E3">
            <w:pPr>
              <w:rPr>
                <w:rFonts w:asciiTheme="majorHAnsi" w:eastAsia="Calibri" w:hAnsiTheme="majorHAnsi"/>
                <w:iCs/>
                <w:color w:val="002060"/>
                <w:sz w:val="20"/>
                <w:szCs w:val="20"/>
              </w:rPr>
            </w:pPr>
            <w:r w:rsidRPr="008247E3">
              <w:rPr>
                <w:rFonts w:asciiTheme="majorHAnsi" w:eastAsia="Calibri" w:hAnsiTheme="majorHAnsi"/>
                <w:iCs/>
                <w:color w:val="002060"/>
                <w:sz w:val="20"/>
                <w:szCs w:val="20"/>
              </w:rPr>
              <w:t>Use of ICT in teaching</w:t>
            </w:r>
          </w:p>
          <w:p w14:paraId="53EE1AFD" w14:textId="77777777" w:rsidR="008247E3" w:rsidRPr="008247E3" w:rsidRDefault="008247E3" w:rsidP="008247E3">
            <w:pPr>
              <w:rPr>
                <w:rFonts w:asciiTheme="majorHAnsi" w:eastAsia="Calibri" w:hAnsiTheme="majorHAnsi"/>
                <w:iCs/>
                <w:color w:val="002060"/>
                <w:sz w:val="20"/>
                <w:szCs w:val="20"/>
              </w:rPr>
            </w:pPr>
            <w:r w:rsidRPr="008247E3">
              <w:rPr>
                <w:rFonts w:asciiTheme="majorHAnsi" w:eastAsia="Calibri" w:hAnsiTheme="majorHAnsi"/>
                <w:iCs/>
                <w:color w:val="002060"/>
                <w:sz w:val="20"/>
                <w:szCs w:val="20"/>
              </w:rPr>
              <w:t>Use of AI tools</w:t>
            </w:r>
          </w:p>
          <w:p w14:paraId="1CD01FFB" w14:textId="77777777" w:rsidR="008247E3" w:rsidRPr="008247E3" w:rsidRDefault="008247E3" w:rsidP="008247E3">
            <w:pPr>
              <w:rPr>
                <w:rFonts w:asciiTheme="majorHAnsi" w:eastAsia="Calibri" w:hAnsiTheme="majorHAnsi"/>
                <w:iCs/>
                <w:color w:val="002060"/>
                <w:sz w:val="20"/>
                <w:szCs w:val="20"/>
              </w:rPr>
            </w:pPr>
            <w:r w:rsidRPr="008247E3">
              <w:rPr>
                <w:rFonts w:asciiTheme="majorHAnsi" w:eastAsia="Calibri" w:hAnsiTheme="majorHAnsi"/>
                <w:iCs/>
                <w:color w:val="002060"/>
                <w:sz w:val="20"/>
                <w:szCs w:val="20"/>
              </w:rPr>
              <w:t>Digital communication platform</w:t>
            </w:r>
          </w:p>
          <w:p w14:paraId="7856EAFC" w14:textId="5F8C5E8B" w:rsidR="00CC1EC5" w:rsidRPr="006403CB" w:rsidRDefault="008247E3" w:rsidP="008247E3">
            <w:pPr>
              <w:rPr>
                <w:rFonts w:asciiTheme="majorHAnsi" w:hAnsiTheme="majorHAnsi" w:cs="Arial"/>
                <w:b/>
                <w:color w:val="002060"/>
                <w:sz w:val="20"/>
                <w:szCs w:val="20"/>
                <w:lang w:val="en-GB"/>
              </w:rPr>
            </w:pPr>
            <w:r w:rsidRPr="008247E3">
              <w:rPr>
                <w:rFonts w:asciiTheme="majorHAnsi" w:eastAsia="Calibri" w:hAnsiTheme="majorHAnsi"/>
                <w:iCs/>
                <w:color w:val="002060"/>
                <w:sz w:val="20"/>
                <w:szCs w:val="20"/>
              </w:rPr>
              <w:t>Student collaboration platform</w:t>
            </w:r>
          </w:p>
        </w:tc>
      </w:tr>
      <w:tr w:rsidR="00CC1EC5" w:rsidRPr="006403CB" w14:paraId="2ACAAA07" w14:textId="77777777" w:rsidTr="00E30CBA">
        <w:tc>
          <w:tcPr>
            <w:tcW w:w="3306" w:type="dxa"/>
            <w:shd w:val="clear" w:color="auto" w:fill="D0CECE" w:themeFill="background2" w:themeFillShade="E6"/>
          </w:tcPr>
          <w:p w14:paraId="406A011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3DB7D945"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5116FBB7"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79C3788A" w14:textId="77777777" w:rsidR="00CC1EC5" w:rsidRPr="006403CB" w:rsidRDefault="00CC1EC5" w:rsidP="00E30CBA">
            <w:pPr>
              <w:jc w:val="both"/>
              <w:rPr>
                <w:rFonts w:asciiTheme="majorHAnsi" w:hAnsiTheme="majorHAnsi" w:cs="Arial"/>
                <w:i/>
                <w:sz w:val="16"/>
                <w:szCs w:val="16"/>
                <w:lang w:val="en-GB"/>
              </w:rPr>
            </w:pPr>
          </w:p>
          <w:p w14:paraId="5AF436E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3BA5AB67" w14:textId="77777777" w:rsidTr="00E30CBA">
              <w:tc>
                <w:tcPr>
                  <w:tcW w:w="2467" w:type="dxa"/>
                  <w:shd w:val="clear" w:color="auto" w:fill="D0CECE" w:themeFill="background2" w:themeFillShade="E6"/>
                  <w:vAlign w:val="center"/>
                </w:tcPr>
                <w:p w14:paraId="65EAFDA1"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0310EECC"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5AA7E207" w14:textId="77777777" w:rsidTr="00E30CBA">
              <w:tc>
                <w:tcPr>
                  <w:tcW w:w="2467" w:type="dxa"/>
                </w:tcPr>
                <w:p w14:paraId="5DAD5719" w14:textId="77777777" w:rsidR="00CC1EC5" w:rsidRPr="006403CB" w:rsidRDefault="00CC1EC5" w:rsidP="00E30CBA">
                  <w:pPr>
                    <w:rPr>
                      <w:rFonts w:asciiTheme="majorHAnsi" w:hAnsiTheme="majorHAnsi"/>
                      <w:iCs/>
                      <w:color w:val="002060"/>
                      <w:sz w:val="22"/>
                      <w:szCs w:val="22"/>
                      <w:lang w:val="en-GB"/>
                    </w:rPr>
                  </w:pPr>
                </w:p>
              </w:tc>
              <w:tc>
                <w:tcPr>
                  <w:tcW w:w="2468" w:type="dxa"/>
                </w:tcPr>
                <w:p w14:paraId="5DF35244"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3DBA5EE3" w14:textId="77777777" w:rsidTr="00E30CBA">
              <w:tc>
                <w:tcPr>
                  <w:tcW w:w="2467" w:type="dxa"/>
                  <w:shd w:val="clear" w:color="auto" w:fill="auto"/>
                </w:tcPr>
                <w:p w14:paraId="759712E3" w14:textId="77777777" w:rsidR="00CC1EC5" w:rsidRPr="006403CB" w:rsidRDefault="00CC1EC5" w:rsidP="00E30CBA">
                  <w:pPr>
                    <w:rPr>
                      <w:rFonts w:asciiTheme="majorHAnsi" w:hAnsiTheme="majorHAnsi"/>
                      <w:iCs/>
                      <w:color w:val="002060"/>
                      <w:sz w:val="22"/>
                      <w:szCs w:val="22"/>
                      <w:lang w:val="en-GB"/>
                    </w:rPr>
                  </w:pPr>
                </w:p>
              </w:tc>
              <w:tc>
                <w:tcPr>
                  <w:tcW w:w="2468" w:type="dxa"/>
                </w:tcPr>
                <w:p w14:paraId="3FBC8155"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210225D4" w14:textId="77777777" w:rsidTr="00E30CBA">
              <w:tc>
                <w:tcPr>
                  <w:tcW w:w="2467" w:type="dxa"/>
                  <w:shd w:val="clear" w:color="auto" w:fill="auto"/>
                </w:tcPr>
                <w:p w14:paraId="31D70F78" w14:textId="77777777" w:rsidR="00CC1EC5" w:rsidRPr="006403CB" w:rsidRDefault="00CC1EC5" w:rsidP="00E30CBA">
                  <w:pPr>
                    <w:rPr>
                      <w:rFonts w:asciiTheme="majorHAnsi" w:hAnsiTheme="majorHAnsi"/>
                      <w:iCs/>
                      <w:color w:val="002060"/>
                      <w:sz w:val="22"/>
                      <w:szCs w:val="22"/>
                      <w:lang w:val="en-GB"/>
                    </w:rPr>
                  </w:pPr>
                </w:p>
              </w:tc>
              <w:tc>
                <w:tcPr>
                  <w:tcW w:w="2468" w:type="dxa"/>
                </w:tcPr>
                <w:p w14:paraId="227942BE"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471D2A46" w14:textId="77777777" w:rsidTr="00E30CBA">
              <w:tc>
                <w:tcPr>
                  <w:tcW w:w="2467" w:type="dxa"/>
                  <w:shd w:val="clear" w:color="auto" w:fill="auto"/>
                </w:tcPr>
                <w:p w14:paraId="6A71EF55" w14:textId="77777777" w:rsidR="00CC1EC5" w:rsidRPr="006403CB" w:rsidRDefault="00CC1EC5" w:rsidP="00E30CBA">
                  <w:pPr>
                    <w:rPr>
                      <w:rFonts w:asciiTheme="majorHAnsi" w:hAnsiTheme="majorHAnsi"/>
                      <w:iCs/>
                      <w:color w:val="002060"/>
                      <w:sz w:val="22"/>
                      <w:szCs w:val="22"/>
                      <w:lang w:val="en-GB"/>
                    </w:rPr>
                  </w:pPr>
                </w:p>
              </w:tc>
              <w:tc>
                <w:tcPr>
                  <w:tcW w:w="2468" w:type="dxa"/>
                </w:tcPr>
                <w:p w14:paraId="2FF78E5C"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5116095B" w14:textId="77777777" w:rsidTr="00E30CBA">
              <w:tc>
                <w:tcPr>
                  <w:tcW w:w="2467" w:type="dxa"/>
                  <w:shd w:val="clear" w:color="auto" w:fill="auto"/>
                </w:tcPr>
                <w:p w14:paraId="44EBAAE0" w14:textId="77777777" w:rsidR="00CC1EC5" w:rsidRPr="006403CB" w:rsidRDefault="00CC1EC5" w:rsidP="00E30CBA">
                  <w:pPr>
                    <w:rPr>
                      <w:rFonts w:asciiTheme="majorHAnsi" w:hAnsiTheme="majorHAnsi"/>
                      <w:iCs/>
                      <w:color w:val="002060"/>
                      <w:sz w:val="22"/>
                      <w:szCs w:val="22"/>
                      <w:lang w:val="en-GB"/>
                    </w:rPr>
                  </w:pPr>
                </w:p>
              </w:tc>
              <w:tc>
                <w:tcPr>
                  <w:tcW w:w="2468" w:type="dxa"/>
                </w:tcPr>
                <w:p w14:paraId="20073F59"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57CCF0E5" w14:textId="77777777" w:rsidTr="00E30CBA">
              <w:tc>
                <w:tcPr>
                  <w:tcW w:w="2467" w:type="dxa"/>
                  <w:shd w:val="clear" w:color="auto" w:fill="auto"/>
                </w:tcPr>
                <w:p w14:paraId="5571C199" w14:textId="77777777" w:rsidR="00CC1EC5" w:rsidRPr="006403CB" w:rsidRDefault="00CC1EC5" w:rsidP="00E30CBA">
                  <w:pPr>
                    <w:rPr>
                      <w:rFonts w:asciiTheme="majorHAnsi" w:hAnsiTheme="majorHAnsi"/>
                      <w:iCs/>
                      <w:color w:val="002060"/>
                      <w:sz w:val="22"/>
                      <w:szCs w:val="22"/>
                      <w:lang w:val="en-GB"/>
                    </w:rPr>
                  </w:pPr>
                </w:p>
              </w:tc>
              <w:tc>
                <w:tcPr>
                  <w:tcW w:w="2468" w:type="dxa"/>
                </w:tcPr>
                <w:p w14:paraId="081CE6BF"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10CC5363" w14:textId="77777777" w:rsidTr="00E30CBA">
              <w:tc>
                <w:tcPr>
                  <w:tcW w:w="2467" w:type="dxa"/>
                  <w:shd w:val="clear" w:color="auto" w:fill="auto"/>
                </w:tcPr>
                <w:p w14:paraId="6C427447" w14:textId="77777777" w:rsidR="00CC1EC5" w:rsidRPr="006403CB" w:rsidRDefault="00CC1EC5" w:rsidP="00E30CBA">
                  <w:pPr>
                    <w:rPr>
                      <w:rFonts w:asciiTheme="majorHAnsi" w:hAnsiTheme="majorHAnsi"/>
                      <w:iCs/>
                      <w:color w:val="002060"/>
                      <w:sz w:val="22"/>
                      <w:szCs w:val="22"/>
                      <w:lang w:val="en-GB"/>
                    </w:rPr>
                  </w:pPr>
                </w:p>
              </w:tc>
              <w:tc>
                <w:tcPr>
                  <w:tcW w:w="2468" w:type="dxa"/>
                </w:tcPr>
                <w:p w14:paraId="4C73C7FF"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0AFE7F16" w14:textId="77777777" w:rsidTr="00E30CBA">
              <w:tc>
                <w:tcPr>
                  <w:tcW w:w="2467" w:type="dxa"/>
                  <w:shd w:val="clear" w:color="auto" w:fill="auto"/>
                </w:tcPr>
                <w:p w14:paraId="09A7B6F7" w14:textId="77777777" w:rsidR="00CC1EC5" w:rsidRPr="006403CB" w:rsidRDefault="00CC1EC5" w:rsidP="00E30CBA">
                  <w:pPr>
                    <w:rPr>
                      <w:rFonts w:asciiTheme="majorHAnsi" w:hAnsiTheme="majorHAnsi"/>
                      <w:iCs/>
                      <w:color w:val="002060"/>
                      <w:sz w:val="22"/>
                      <w:szCs w:val="22"/>
                      <w:lang w:val="en-GB"/>
                    </w:rPr>
                  </w:pPr>
                </w:p>
              </w:tc>
              <w:tc>
                <w:tcPr>
                  <w:tcW w:w="2468" w:type="dxa"/>
                </w:tcPr>
                <w:p w14:paraId="0222C57A" w14:textId="77777777" w:rsidR="00CC1EC5" w:rsidRPr="006403CB" w:rsidRDefault="00CC1EC5" w:rsidP="00E30CBA">
                  <w:pPr>
                    <w:rPr>
                      <w:rFonts w:asciiTheme="majorHAnsi" w:hAnsiTheme="majorHAnsi" w:cs="Arial"/>
                      <w:i/>
                      <w:color w:val="002060"/>
                      <w:sz w:val="16"/>
                      <w:szCs w:val="16"/>
                      <w:lang w:val="en-GB"/>
                    </w:rPr>
                  </w:pPr>
                </w:p>
              </w:tc>
            </w:tr>
            <w:tr w:rsidR="00CC1EC5" w:rsidRPr="006403CB" w14:paraId="2F2E22C4" w14:textId="77777777" w:rsidTr="00E30CBA">
              <w:tc>
                <w:tcPr>
                  <w:tcW w:w="2467" w:type="dxa"/>
                  <w:shd w:val="clear" w:color="auto" w:fill="auto"/>
                </w:tcPr>
                <w:p w14:paraId="605E3773" w14:textId="77777777" w:rsidR="00CC1EC5" w:rsidRPr="006403CB" w:rsidRDefault="00CC1EC5" w:rsidP="00E30CBA">
                  <w:pPr>
                    <w:rPr>
                      <w:rFonts w:asciiTheme="majorHAnsi" w:hAnsiTheme="majorHAnsi"/>
                      <w:iCs/>
                      <w:color w:val="002060"/>
                      <w:sz w:val="22"/>
                      <w:szCs w:val="22"/>
                      <w:lang w:val="en-GB"/>
                    </w:rPr>
                  </w:pPr>
                </w:p>
              </w:tc>
              <w:tc>
                <w:tcPr>
                  <w:tcW w:w="2468" w:type="dxa"/>
                </w:tcPr>
                <w:p w14:paraId="19821A0D" w14:textId="77777777" w:rsidR="00CC1EC5" w:rsidRPr="006403CB" w:rsidRDefault="00CC1EC5" w:rsidP="00E30CBA">
                  <w:pPr>
                    <w:jc w:val="center"/>
                    <w:rPr>
                      <w:rFonts w:asciiTheme="majorHAnsi" w:hAnsiTheme="majorHAnsi" w:cs="Arial"/>
                      <w:color w:val="002060"/>
                      <w:sz w:val="20"/>
                      <w:szCs w:val="20"/>
                      <w:lang w:val="en-GB"/>
                    </w:rPr>
                  </w:pPr>
                </w:p>
              </w:tc>
            </w:tr>
            <w:tr w:rsidR="00CC1EC5" w:rsidRPr="006403CB" w14:paraId="6C0CB92F" w14:textId="77777777" w:rsidTr="00E30CBA">
              <w:tc>
                <w:tcPr>
                  <w:tcW w:w="2467" w:type="dxa"/>
                </w:tcPr>
                <w:p w14:paraId="17F87BF8" w14:textId="77777777" w:rsidR="00CC1EC5" w:rsidRPr="006403CB" w:rsidRDefault="00CC1EC5" w:rsidP="00E30CBA">
                  <w:pPr>
                    <w:rPr>
                      <w:rFonts w:asciiTheme="majorHAnsi" w:hAnsiTheme="majorHAnsi"/>
                      <w:iCs/>
                      <w:color w:val="002060"/>
                      <w:sz w:val="22"/>
                      <w:szCs w:val="22"/>
                      <w:lang w:val="en-GB"/>
                    </w:rPr>
                  </w:pPr>
                  <w:r w:rsidRPr="006403CB">
                    <w:rPr>
                      <w:rFonts w:asciiTheme="majorHAnsi" w:hAnsiTheme="majorHAnsi"/>
                      <w:iCs/>
                      <w:color w:val="002060"/>
                      <w:sz w:val="22"/>
                      <w:szCs w:val="22"/>
                      <w:lang w:val="en-GB"/>
                    </w:rPr>
                    <w:t xml:space="preserve">Course total </w:t>
                  </w:r>
                </w:p>
              </w:tc>
              <w:tc>
                <w:tcPr>
                  <w:tcW w:w="2468" w:type="dxa"/>
                  <w:vAlign w:val="center"/>
                </w:tcPr>
                <w:p w14:paraId="32B88680" w14:textId="77777777" w:rsidR="00CC1EC5" w:rsidRPr="006403CB" w:rsidRDefault="00CC1EC5" w:rsidP="00E30CBA">
                  <w:pPr>
                    <w:jc w:val="center"/>
                    <w:rPr>
                      <w:rFonts w:asciiTheme="majorHAnsi" w:hAnsiTheme="majorHAnsi" w:cs="Arial"/>
                      <w:b/>
                      <w:i/>
                      <w:color w:val="002060"/>
                      <w:sz w:val="20"/>
                      <w:szCs w:val="20"/>
                      <w:lang w:val="en-GB"/>
                    </w:rPr>
                  </w:pPr>
                </w:p>
              </w:tc>
            </w:tr>
          </w:tbl>
          <w:p w14:paraId="3F29345D" w14:textId="77777777" w:rsidR="00CC1EC5" w:rsidRPr="006403CB" w:rsidRDefault="00CC1EC5" w:rsidP="00E30CBA">
            <w:pPr>
              <w:rPr>
                <w:rFonts w:asciiTheme="majorHAnsi" w:hAnsiTheme="majorHAnsi" w:cs="Tahoma"/>
                <w:lang w:val="en-GB"/>
              </w:rPr>
            </w:pPr>
          </w:p>
        </w:tc>
      </w:tr>
      <w:tr w:rsidR="00CC1EC5" w:rsidRPr="006403CB" w14:paraId="1F2B9A7E" w14:textId="77777777" w:rsidTr="00E30CBA">
        <w:tc>
          <w:tcPr>
            <w:tcW w:w="3306" w:type="dxa"/>
          </w:tcPr>
          <w:p w14:paraId="3BE9AB01"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0E5224C0"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005895FF" w14:textId="77777777" w:rsidR="00CC1EC5" w:rsidRPr="006403CB" w:rsidRDefault="00CC1EC5" w:rsidP="00E30CBA">
            <w:pPr>
              <w:jc w:val="both"/>
              <w:rPr>
                <w:rFonts w:asciiTheme="majorHAnsi" w:hAnsiTheme="majorHAnsi" w:cs="Arial"/>
                <w:i/>
                <w:sz w:val="16"/>
                <w:szCs w:val="16"/>
                <w:lang w:val="en-GB"/>
              </w:rPr>
            </w:pPr>
          </w:p>
          <w:p w14:paraId="617F0C9C"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6213A69F" w14:textId="77777777" w:rsidR="00CC1EC5" w:rsidRPr="006403CB" w:rsidRDefault="00CC1EC5" w:rsidP="00E30CBA">
            <w:pPr>
              <w:jc w:val="both"/>
              <w:rPr>
                <w:rFonts w:asciiTheme="majorHAnsi" w:hAnsiTheme="majorHAnsi" w:cs="Arial"/>
                <w:i/>
                <w:sz w:val="16"/>
                <w:szCs w:val="16"/>
                <w:lang w:val="en-GB"/>
              </w:rPr>
            </w:pPr>
          </w:p>
          <w:p w14:paraId="26EC03D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68B376D0" w14:textId="77777777" w:rsidR="008247E3" w:rsidRDefault="008247E3" w:rsidP="008247E3">
            <w:pPr>
              <w:ind w:left="720"/>
              <w:rPr>
                <w:rFonts w:asciiTheme="majorHAnsi" w:hAnsiTheme="majorHAnsi" w:cs="Arial"/>
                <w:color w:val="002060"/>
                <w:sz w:val="20"/>
                <w:szCs w:val="20"/>
              </w:rPr>
            </w:pPr>
          </w:p>
          <w:p w14:paraId="7BB96E0F" w14:textId="3037D357" w:rsidR="008247E3" w:rsidRDefault="008247E3" w:rsidP="008247E3">
            <w:pPr>
              <w:numPr>
                <w:ilvl w:val="0"/>
                <w:numId w:val="8"/>
              </w:numPr>
              <w:rPr>
                <w:rFonts w:asciiTheme="majorHAnsi" w:hAnsiTheme="majorHAnsi" w:cs="Arial"/>
                <w:color w:val="002060"/>
                <w:sz w:val="20"/>
                <w:szCs w:val="20"/>
              </w:rPr>
            </w:pPr>
            <w:r w:rsidRPr="008247E3">
              <w:rPr>
                <w:rFonts w:asciiTheme="majorHAnsi" w:hAnsiTheme="majorHAnsi" w:cs="Arial"/>
                <w:b/>
                <w:bCs/>
                <w:color w:val="002060"/>
                <w:sz w:val="20"/>
                <w:szCs w:val="20"/>
              </w:rPr>
              <w:t>PowerPoint presentation</w:t>
            </w:r>
            <w:r w:rsidRPr="008247E3">
              <w:rPr>
                <w:rFonts w:asciiTheme="majorHAnsi" w:hAnsiTheme="majorHAnsi" w:cs="Arial"/>
                <w:color w:val="002060"/>
                <w:sz w:val="20"/>
                <w:szCs w:val="20"/>
              </w:rPr>
              <w:t xml:space="preserve"> (lesson plan quality): 20%</w:t>
            </w:r>
          </w:p>
          <w:p w14:paraId="463FC917" w14:textId="77777777" w:rsidR="008247E3" w:rsidRPr="008247E3" w:rsidRDefault="008247E3" w:rsidP="008247E3">
            <w:pPr>
              <w:ind w:left="720"/>
              <w:rPr>
                <w:rFonts w:asciiTheme="majorHAnsi" w:hAnsiTheme="majorHAnsi" w:cs="Arial"/>
                <w:color w:val="002060"/>
                <w:sz w:val="20"/>
                <w:szCs w:val="20"/>
              </w:rPr>
            </w:pPr>
          </w:p>
          <w:p w14:paraId="13C021B9" w14:textId="77777777" w:rsidR="008247E3" w:rsidRDefault="008247E3" w:rsidP="008247E3">
            <w:pPr>
              <w:numPr>
                <w:ilvl w:val="0"/>
                <w:numId w:val="8"/>
              </w:numPr>
              <w:rPr>
                <w:rFonts w:asciiTheme="majorHAnsi" w:hAnsiTheme="majorHAnsi" w:cs="Arial"/>
                <w:color w:val="002060"/>
                <w:sz w:val="20"/>
                <w:szCs w:val="20"/>
              </w:rPr>
            </w:pPr>
            <w:r w:rsidRPr="008247E3">
              <w:rPr>
                <w:rFonts w:asciiTheme="majorHAnsi" w:hAnsiTheme="majorHAnsi" w:cs="Arial"/>
                <w:b/>
                <w:bCs/>
                <w:color w:val="002060"/>
                <w:sz w:val="20"/>
                <w:szCs w:val="20"/>
              </w:rPr>
              <w:t>Final project per pair</w:t>
            </w:r>
            <w:r w:rsidRPr="008247E3">
              <w:rPr>
                <w:rFonts w:asciiTheme="majorHAnsi" w:hAnsiTheme="majorHAnsi" w:cs="Arial"/>
                <w:color w:val="002060"/>
                <w:sz w:val="20"/>
                <w:szCs w:val="20"/>
              </w:rPr>
              <w:t xml:space="preserve"> (lesson plan + implementation + reflection): 80%</w:t>
            </w:r>
          </w:p>
          <w:p w14:paraId="41000B07" w14:textId="77777777" w:rsidR="008247E3" w:rsidRPr="008247E3" w:rsidRDefault="008247E3" w:rsidP="008247E3">
            <w:pPr>
              <w:ind w:left="720"/>
              <w:rPr>
                <w:rFonts w:asciiTheme="majorHAnsi" w:hAnsiTheme="majorHAnsi" w:cs="Arial"/>
                <w:color w:val="002060"/>
                <w:sz w:val="20"/>
                <w:szCs w:val="20"/>
              </w:rPr>
            </w:pPr>
          </w:p>
          <w:p w14:paraId="4CDA7BD1" w14:textId="77777777" w:rsidR="008247E3" w:rsidRPr="008247E3" w:rsidRDefault="008247E3" w:rsidP="008247E3">
            <w:pPr>
              <w:rPr>
                <w:rFonts w:asciiTheme="majorHAnsi" w:hAnsiTheme="majorHAnsi" w:cs="Arial"/>
                <w:color w:val="002060"/>
                <w:sz w:val="20"/>
                <w:szCs w:val="20"/>
              </w:rPr>
            </w:pPr>
            <w:r w:rsidRPr="008247E3">
              <w:rPr>
                <w:rFonts w:asciiTheme="majorHAnsi" w:hAnsiTheme="majorHAnsi" w:cs="Arial"/>
                <w:b/>
                <w:bCs/>
                <w:color w:val="002060"/>
                <w:sz w:val="20"/>
                <w:szCs w:val="20"/>
              </w:rPr>
              <w:t>Assessment criteria for the final project:</w:t>
            </w:r>
          </w:p>
          <w:p w14:paraId="74CCD0F2" w14:textId="77777777" w:rsidR="008247E3" w:rsidRPr="008247E3" w:rsidRDefault="008247E3" w:rsidP="008247E3">
            <w:pPr>
              <w:numPr>
                <w:ilvl w:val="0"/>
                <w:numId w:val="9"/>
              </w:numPr>
              <w:rPr>
                <w:rFonts w:asciiTheme="majorHAnsi" w:hAnsiTheme="majorHAnsi" w:cs="Arial"/>
                <w:color w:val="002060"/>
                <w:sz w:val="20"/>
                <w:szCs w:val="20"/>
              </w:rPr>
            </w:pPr>
            <w:r w:rsidRPr="008247E3">
              <w:rPr>
                <w:rFonts w:asciiTheme="majorHAnsi" w:hAnsiTheme="majorHAnsi" w:cs="Arial"/>
                <w:color w:val="002060"/>
                <w:sz w:val="20"/>
                <w:szCs w:val="20"/>
              </w:rPr>
              <w:t>Integration of theory and literature: 20%</w:t>
            </w:r>
          </w:p>
          <w:p w14:paraId="7078D3D0" w14:textId="77777777" w:rsidR="008247E3" w:rsidRPr="008247E3" w:rsidRDefault="008247E3" w:rsidP="008247E3">
            <w:pPr>
              <w:numPr>
                <w:ilvl w:val="0"/>
                <w:numId w:val="9"/>
              </w:numPr>
              <w:rPr>
                <w:rFonts w:asciiTheme="majorHAnsi" w:hAnsiTheme="majorHAnsi" w:cs="Arial"/>
                <w:color w:val="002060"/>
                <w:sz w:val="20"/>
                <w:szCs w:val="20"/>
              </w:rPr>
            </w:pPr>
            <w:r w:rsidRPr="008247E3">
              <w:rPr>
                <w:rFonts w:asciiTheme="majorHAnsi" w:hAnsiTheme="majorHAnsi" w:cs="Arial"/>
                <w:color w:val="002060"/>
                <w:sz w:val="20"/>
                <w:szCs w:val="20"/>
              </w:rPr>
              <w:t>Pedagogical use of the AI tool: 20%</w:t>
            </w:r>
          </w:p>
          <w:p w14:paraId="6662D529" w14:textId="77777777" w:rsidR="008247E3" w:rsidRPr="008247E3" w:rsidRDefault="008247E3" w:rsidP="008247E3">
            <w:pPr>
              <w:numPr>
                <w:ilvl w:val="0"/>
                <w:numId w:val="9"/>
              </w:numPr>
              <w:rPr>
                <w:rFonts w:asciiTheme="majorHAnsi" w:hAnsiTheme="majorHAnsi" w:cs="Arial"/>
                <w:color w:val="002060"/>
                <w:sz w:val="20"/>
                <w:szCs w:val="20"/>
                <w:lang w:val="el-GR"/>
              </w:rPr>
            </w:pPr>
            <w:proofErr w:type="spellStart"/>
            <w:r w:rsidRPr="008247E3">
              <w:rPr>
                <w:rFonts w:asciiTheme="majorHAnsi" w:hAnsiTheme="majorHAnsi" w:cs="Arial"/>
                <w:color w:val="002060"/>
                <w:sz w:val="20"/>
                <w:szCs w:val="20"/>
                <w:lang w:val="el-GR"/>
              </w:rPr>
              <w:t>Experiential</w:t>
            </w:r>
            <w:proofErr w:type="spellEnd"/>
            <w:r w:rsidRPr="008247E3">
              <w:rPr>
                <w:rFonts w:asciiTheme="majorHAnsi" w:hAnsiTheme="majorHAnsi" w:cs="Arial"/>
                <w:color w:val="002060"/>
                <w:sz w:val="20"/>
                <w:szCs w:val="20"/>
                <w:lang w:val="el-GR"/>
              </w:rPr>
              <w:t xml:space="preserve"> </w:t>
            </w:r>
            <w:proofErr w:type="spellStart"/>
            <w:r w:rsidRPr="008247E3">
              <w:rPr>
                <w:rFonts w:asciiTheme="majorHAnsi" w:hAnsiTheme="majorHAnsi" w:cs="Arial"/>
                <w:color w:val="002060"/>
                <w:sz w:val="20"/>
                <w:szCs w:val="20"/>
                <w:lang w:val="el-GR"/>
              </w:rPr>
              <w:t>implementation</w:t>
            </w:r>
            <w:proofErr w:type="spellEnd"/>
            <w:r w:rsidRPr="008247E3">
              <w:rPr>
                <w:rFonts w:asciiTheme="majorHAnsi" w:hAnsiTheme="majorHAnsi" w:cs="Arial"/>
                <w:color w:val="002060"/>
                <w:sz w:val="20"/>
                <w:szCs w:val="20"/>
                <w:lang w:val="el-GR"/>
              </w:rPr>
              <w:t xml:space="preserve"> and </w:t>
            </w:r>
            <w:proofErr w:type="spellStart"/>
            <w:r w:rsidRPr="008247E3">
              <w:rPr>
                <w:rFonts w:asciiTheme="majorHAnsi" w:hAnsiTheme="majorHAnsi" w:cs="Arial"/>
                <w:color w:val="002060"/>
                <w:sz w:val="20"/>
                <w:szCs w:val="20"/>
                <w:lang w:val="el-GR"/>
              </w:rPr>
              <w:t>reflection</w:t>
            </w:r>
            <w:proofErr w:type="spellEnd"/>
            <w:r w:rsidRPr="008247E3">
              <w:rPr>
                <w:rFonts w:asciiTheme="majorHAnsi" w:hAnsiTheme="majorHAnsi" w:cs="Arial"/>
                <w:color w:val="002060"/>
                <w:sz w:val="20"/>
                <w:szCs w:val="20"/>
                <w:lang w:val="el-GR"/>
              </w:rPr>
              <w:t>: 20%</w:t>
            </w:r>
          </w:p>
          <w:p w14:paraId="789876CF" w14:textId="77777777" w:rsidR="008247E3" w:rsidRPr="008247E3" w:rsidRDefault="008247E3" w:rsidP="008247E3">
            <w:pPr>
              <w:numPr>
                <w:ilvl w:val="0"/>
                <w:numId w:val="9"/>
              </w:numPr>
              <w:rPr>
                <w:rFonts w:asciiTheme="majorHAnsi" w:hAnsiTheme="majorHAnsi" w:cs="Arial"/>
                <w:color w:val="002060"/>
                <w:sz w:val="20"/>
                <w:szCs w:val="20"/>
                <w:lang w:val="el-GR"/>
              </w:rPr>
            </w:pPr>
            <w:proofErr w:type="spellStart"/>
            <w:r w:rsidRPr="008247E3">
              <w:rPr>
                <w:rFonts w:asciiTheme="majorHAnsi" w:hAnsiTheme="majorHAnsi" w:cs="Arial"/>
                <w:color w:val="002060"/>
                <w:sz w:val="20"/>
                <w:szCs w:val="20"/>
                <w:lang w:val="el-GR"/>
              </w:rPr>
              <w:t>Originality</w:t>
            </w:r>
            <w:proofErr w:type="spellEnd"/>
            <w:r w:rsidRPr="008247E3">
              <w:rPr>
                <w:rFonts w:asciiTheme="majorHAnsi" w:hAnsiTheme="majorHAnsi" w:cs="Arial"/>
                <w:color w:val="002060"/>
                <w:sz w:val="20"/>
                <w:szCs w:val="20"/>
                <w:lang w:val="el-GR"/>
              </w:rPr>
              <w:t xml:space="preserve"> and </w:t>
            </w:r>
            <w:proofErr w:type="spellStart"/>
            <w:r w:rsidRPr="008247E3">
              <w:rPr>
                <w:rFonts w:asciiTheme="majorHAnsi" w:hAnsiTheme="majorHAnsi" w:cs="Arial"/>
                <w:color w:val="002060"/>
                <w:sz w:val="20"/>
                <w:szCs w:val="20"/>
                <w:lang w:val="el-GR"/>
              </w:rPr>
              <w:t>creativity</w:t>
            </w:r>
            <w:proofErr w:type="spellEnd"/>
            <w:r w:rsidRPr="008247E3">
              <w:rPr>
                <w:rFonts w:asciiTheme="majorHAnsi" w:hAnsiTheme="majorHAnsi" w:cs="Arial"/>
                <w:color w:val="002060"/>
                <w:sz w:val="20"/>
                <w:szCs w:val="20"/>
                <w:lang w:val="el-GR"/>
              </w:rPr>
              <w:t>: 20%</w:t>
            </w:r>
          </w:p>
          <w:p w14:paraId="25CC06BF" w14:textId="77777777" w:rsidR="00CC1EC5" w:rsidRPr="006403CB" w:rsidRDefault="00CC1EC5" w:rsidP="008247E3">
            <w:pPr>
              <w:rPr>
                <w:rFonts w:asciiTheme="majorHAnsi" w:hAnsiTheme="majorHAnsi" w:cs="Arial"/>
                <w:color w:val="002060"/>
                <w:lang w:val="en-GB"/>
              </w:rPr>
            </w:pPr>
          </w:p>
        </w:tc>
      </w:tr>
    </w:tbl>
    <w:p w14:paraId="66D283BA"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59114645" w14:textId="77777777" w:rsidTr="00E30CBA">
        <w:tc>
          <w:tcPr>
            <w:tcW w:w="8472" w:type="dxa"/>
          </w:tcPr>
          <w:p w14:paraId="081CE4AA"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Alatawi, A., Burcu, E., Kalogiros, D., &amp; Abbasi, K. (2025). Interactive visual learning in machine learning: A cognitive learning theories-driven approach. In IEEE Global Engineering Education Conference (EDUCON). </w:t>
            </w:r>
            <w:hyperlink r:id="rId5" w:history="1">
              <w:r w:rsidRPr="008247E3">
                <w:rPr>
                  <w:rFonts w:ascii="Calibri" w:hAnsi="Calibri" w:cs="Arial"/>
                  <w:i/>
                  <w:color w:val="0000FF"/>
                  <w:sz w:val="16"/>
                  <w:szCs w:val="16"/>
                  <w:u w:val="single"/>
                </w:rPr>
                <w:t>https://ieeexplore.ieee.org/document/11016355</w:t>
              </w:r>
            </w:hyperlink>
          </w:p>
          <w:p w14:paraId="577CF937"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70719A4E" w14:textId="77777777" w:rsidR="008247E3" w:rsidRPr="008247E3" w:rsidRDefault="008247E3" w:rsidP="008247E3">
            <w:pPr>
              <w:spacing w:after="200" w:line="276" w:lineRule="auto"/>
              <w:ind w:firstLine="176"/>
              <w:contextualSpacing/>
              <w:jc w:val="both"/>
              <w:rPr>
                <w:rFonts w:ascii="Calibri" w:hAnsi="Calibri" w:cs="Arial"/>
                <w:i/>
                <w:sz w:val="16"/>
                <w:szCs w:val="16"/>
              </w:rPr>
            </w:pPr>
            <w:proofErr w:type="spellStart"/>
            <w:r w:rsidRPr="008247E3">
              <w:rPr>
                <w:rFonts w:ascii="Calibri" w:hAnsi="Calibri" w:cs="Arial"/>
                <w:i/>
                <w:sz w:val="16"/>
                <w:szCs w:val="16"/>
              </w:rPr>
              <w:t>Aleven</w:t>
            </w:r>
            <w:proofErr w:type="spellEnd"/>
            <w:r w:rsidRPr="008247E3">
              <w:rPr>
                <w:rFonts w:ascii="Calibri" w:hAnsi="Calibri" w:cs="Arial"/>
                <w:i/>
                <w:sz w:val="16"/>
                <w:szCs w:val="16"/>
              </w:rPr>
              <w:t xml:space="preserve">, V., McLaughlin, E. A., Glenn, R. A., &amp; Koedinger, K. R. (2017). Intelligent tutoring systems. In J. C. K. Lee &amp; C. McLoughlin (Eds.), Handbook of research on digital content, mobile learning, and technology integration models in teacher education (pp. 79–102). IGI Global. </w:t>
            </w:r>
            <w:hyperlink r:id="rId6" w:history="1">
              <w:r w:rsidRPr="008247E3">
                <w:rPr>
                  <w:rFonts w:ascii="Calibri" w:hAnsi="Calibri" w:cs="Arial"/>
                  <w:i/>
                  <w:color w:val="0000FF"/>
                  <w:sz w:val="16"/>
                  <w:szCs w:val="16"/>
                  <w:u w:val="single"/>
                </w:rPr>
                <w:t>https://doi.org/10.4018/978-1-5225-0983-7.ch005</w:t>
              </w:r>
            </w:hyperlink>
          </w:p>
          <w:p w14:paraId="51398EAE"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28239C3A"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Alloway, T. P., &amp; Alloway, R. G. (2010). Working memory: The connected intelligence. Psychology Press.</w:t>
            </w:r>
          </w:p>
          <w:p w14:paraId="792D2FF0"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55950658"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Ashokkumar, N., &amp; </w:t>
            </w:r>
            <w:proofErr w:type="spellStart"/>
            <w:r w:rsidRPr="008247E3">
              <w:rPr>
                <w:rFonts w:ascii="Calibri" w:hAnsi="Calibri" w:cs="Arial"/>
                <w:i/>
                <w:sz w:val="16"/>
                <w:szCs w:val="16"/>
              </w:rPr>
              <w:t>Neelamegam</w:t>
            </w:r>
            <w:proofErr w:type="spellEnd"/>
            <w:r w:rsidRPr="008247E3">
              <w:rPr>
                <w:rFonts w:ascii="Calibri" w:hAnsi="Calibri" w:cs="Arial"/>
                <w:i/>
                <w:sz w:val="16"/>
                <w:szCs w:val="16"/>
              </w:rPr>
              <w:t xml:space="preserve">, D. (2025). Analysis of cognitive science and learning environments in educational institutions. </w:t>
            </w:r>
            <w:proofErr w:type="spellStart"/>
            <w:r w:rsidRPr="008247E3">
              <w:rPr>
                <w:rFonts w:ascii="Calibri" w:hAnsi="Calibri" w:cs="Arial"/>
                <w:i/>
                <w:sz w:val="16"/>
                <w:szCs w:val="16"/>
              </w:rPr>
              <w:t>Rajarambapu</w:t>
            </w:r>
            <w:proofErr w:type="spellEnd"/>
            <w:r w:rsidRPr="008247E3">
              <w:rPr>
                <w:rFonts w:ascii="Calibri" w:hAnsi="Calibri" w:cs="Arial"/>
                <w:i/>
                <w:sz w:val="16"/>
                <w:szCs w:val="16"/>
              </w:rPr>
              <w:t xml:space="preserve"> Institute of Technology. </w:t>
            </w:r>
            <w:hyperlink r:id="rId7" w:history="1">
              <w:r w:rsidRPr="008247E3">
                <w:rPr>
                  <w:rFonts w:ascii="Calibri" w:hAnsi="Calibri" w:cs="Arial"/>
                  <w:i/>
                  <w:color w:val="0000FF"/>
                  <w:sz w:val="16"/>
                  <w:szCs w:val="16"/>
                  <w:u w:val="single"/>
                </w:rPr>
                <w:t>https://scholar.google.com/scholar?cluster=12318877113437422085</w:t>
              </w:r>
            </w:hyperlink>
          </w:p>
          <w:p w14:paraId="5121370F"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024A132B" w14:textId="77777777" w:rsidR="008247E3" w:rsidRPr="008247E3" w:rsidRDefault="008247E3" w:rsidP="008247E3">
            <w:pPr>
              <w:spacing w:after="200" w:line="276" w:lineRule="auto"/>
              <w:ind w:firstLine="176"/>
              <w:contextualSpacing/>
              <w:jc w:val="both"/>
              <w:rPr>
                <w:rFonts w:ascii="Calibri" w:hAnsi="Calibri" w:cs="Arial"/>
                <w:i/>
                <w:sz w:val="16"/>
                <w:szCs w:val="16"/>
              </w:rPr>
            </w:pPr>
            <w:proofErr w:type="spellStart"/>
            <w:r w:rsidRPr="008247E3">
              <w:rPr>
                <w:rFonts w:ascii="Calibri" w:hAnsi="Calibri" w:cs="Arial"/>
                <w:i/>
                <w:sz w:val="16"/>
                <w:szCs w:val="16"/>
              </w:rPr>
              <w:t>Boekaerts</w:t>
            </w:r>
            <w:proofErr w:type="spellEnd"/>
            <w:r w:rsidRPr="008247E3">
              <w:rPr>
                <w:rFonts w:ascii="Calibri" w:hAnsi="Calibri" w:cs="Arial"/>
                <w:i/>
                <w:sz w:val="16"/>
                <w:szCs w:val="16"/>
              </w:rPr>
              <w:t>, M. (2011). Emotions, emotion regulation, and self-regulation of learning. In B. J. Zimmerman &amp; D. H. Schunk (Eds.), Self-regulated learning and academic achievement: Theoretical perspectives (2nd ed., pp. 63–77). Routledge.</w:t>
            </w:r>
          </w:p>
          <w:p w14:paraId="6ECE0E7E"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720EE89D"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D’Mello, S., &amp; Graesser, A. (2015). Feeling, thinking, and computing with affect-aware learning technologies. In R. A. Calvo, S. K. D’Mello, J. Gratch, &amp; A. Kappas (Eds.), The Oxford handbook of affective computing (pp. 419–434). Oxford University Press.</w:t>
            </w:r>
          </w:p>
          <w:p w14:paraId="40FED515"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0B415ED3"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Jamaludin, F. F., &amp; Ham, J. R. C. (2023). The impact of a pedagogical agent’s visual presence and learning task type on cognitive load and learning outcomes [Master’s thesis, Eindhoven University of Technology]. </w:t>
            </w:r>
            <w:hyperlink r:id="rId8" w:history="1">
              <w:r w:rsidRPr="008247E3">
                <w:rPr>
                  <w:rFonts w:ascii="Calibri" w:hAnsi="Calibri" w:cs="Arial"/>
                  <w:i/>
                  <w:color w:val="0000FF"/>
                  <w:sz w:val="16"/>
                  <w:szCs w:val="16"/>
                  <w:u w:val="single"/>
                </w:rPr>
                <w:t>https://research.tue.nl/files/341224032/Master_Thesis_Report_Farhan_Fauzan_Jamaludin.pdf</w:t>
              </w:r>
            </w:hyperlink>
          </w:p>
          <w:p w14:paraId="65DF701C"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47DCC97F"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Juliano, R., Wiggins, J. B., &amp; Hamilton, C. (2022). Measuring cognitive load with EEG and eye-tracking: A systematic review. Frontiers in Psychology, 13, 813632. </w:t>
            </w:r>
            <w:hyperlink r:id="rId9" w:history="1">
              <w:r w:rsidRPr="008247E3">
                <w:rPr>
                  <w:rFonts w:ascii="Calibri" w:hAnsi="Calibri" w:cs="Arial"/>
                  <w:i/>
                  <w:color w:val="0000FF"/>
                  <w:sz w:val="16"/>
                  <w:szCs w:val="16"/>
                  <w:u w:val="single"/>
                </w:rPr>
                <w:t>https://doi.org/10.3389/fpsyg.2022.813632</w:t>
              </w:r>
            </w:hyperlink>
          </w:p>
          <w:p w14:paraId="7C2AF97B"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17B1D68D" w14:textId="77777777" w:rsidR="008247E3" w:rsidRPr="008247E3" w:rsidRDefault="008247E3" w:rsidP="008247E3">
            <w:pPr>
              <w:spacing w:after="200" w:line="276" w:lineRule="auto"/>
              <w:ind w:firstLine="176"/>
              <w:contextualSpacing/>
              <w:jc w:val="both"/>
              <w:rPr>
                <w:rFonts w:ascii="Calibri" w:hAnsi="Calibri" w:cs="Arial"/>
                <w:i/>
                <w:sz w:val="16"/>
                <w:szCs w:val="16"/>
              </w:rPr>
            </w:pPr>
            <w:proofErr w:type="spellStart"/>
            <w:r w:rsidRPr="008247E3">
              <w:rPr>
                <w:rFonts w:ascii="Calibri" w:hAnsi="Calibri" w:cs="Arial"/>
                <w:i/>
                <w:sz w:val="16"/>
                <w:szCs w:val="16"/>
              </w:rPr>
              <w:t>Kizilcec</w:t>
            </w:r>
            <w:proofErr w:type="spellEnd"/>
            <w:r w:rsidRPr="008247E3">
              <w:rPr>
                <w:rFonts w:ascii="Calibri" w:hAnsi="Calibri" w:cs="Arial"/>
                <w:i/>
                <w:sz w:val="16"/>
                <w:szCs w:val="16"/>
              </w:rPr>
              <w:t>, R. F., Pérez-</w:t>
            </w:r>
            <w:proofErr w:type="spellStart"/>
            <w:r w:rsidRPr="008247E3">
              <w:rPr>
                <w:rFonts w:ascii="Calibri" w:hAnsi="Calibri" w:cs="Arial"/>
                <w:i/>
                <w:sz w:val="16"/>
                <w:szCs w:val="16"/>
              </w:rPr>
              <w:t>Sanagustín</w:t>
            </w:r>
            <w:proofErr w:type="spellEnd"/>
            <w:r w:rsidRPr="008247E3">
              <w:rPr>
                <w:rFonts w:ascii="Calibri" w:hAnsi="Calibri" w:cs="Arial"/>
                <w:i/>
                <w:sz w:val="16"/>
                <w:szCs w:val="16"/>
              </w:rPr>
              <w:t xml:space="preserve">, M., &amp; Maldonado, J. J. (2020). Self-regulated learning strategies predict learning engagement in MOOCs. Computers &amp; Education, 136, 113–127. </w:t>
            </w:r>
            <w:hyperlink r:id="rId10" w:history="1">
              <w:r w:rsidRPr="008247E3">
                <w:rPr>
                  <w:rFonts w:ascii="Calibri" w:hAnsi="Calibri" w:cs="Arial"/>
                  <w:i/>
                  <w:color w:val="0000FF"/>
                  <w:sz w:val="16"/>
                  <w:szCs w:val="16"/>
                  <w:u w:val="single"/>
                </w:rPr>
                <w:t>https://doi.org/10.1016/j.compedu.2019.02.019</w:t>
              </w:r>
            </w:hyperlink>
          </w:p>
          <w:p w14:paraId="1C80A43C"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0E295071"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Liu, Y., Zhang, Y., &amp; Cui, X. (2023). Multimodal cognitive load assessment in immersive learning: Combining EEG and eye-tracking. Educational Technology Research and Development, 71(2), 235–258. </w:t>
            </w:r>
            <w:hyperlink r:id="rId11" w:history="1">
              <w:r w:rsidRPr="008247E3">
                <w:rPr>
                  <w:rFonts w:ascii="Calibri" w:hAnsi="Calibri" w:cs="Arial"/>
                  <w:i/>
                  <w:color w:val="0000FF"/>
                  <w:sz w:val="16"/>
                  <w:szCs w:val="16"/>
                  <w:u w:val="single"/>
                </w:rPr>
                <w:t>https://doi.org/10.1007/s11423-023-10123-2</w:t>
              </w:r>
            </w:hyperlink>
          </w:p>
          <w:p w14:paraId="61FFACD5"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2896408C"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Liu, Y., Cui, X., &amp; Wang, J. (2025). Real-time adaptive learning through EEG-driven multimodal interfaces. Computers &amp; Education, 195, 105263. </w:t>
            </w:r>
            <w:hyperlink r:id="rId12" w:history="1">
              <w:r w:rsidRPr="008247E3">
                <w:rPr>
                  <w:rFonts w:ascii="Calibri" w:hAnsi="Calibri" w:cs="Arial"/>
                  <w:i/>
                  <w:color w:val="0000FF"/>
                  <w:sz w:val="16"/>
                  <w:szCs w:val="16"/>
                  <w:u w:val="single"/>
                </w:rPr>
                <w:t>https://doi.org/10.1016/j.compedu.2025.105263</w:t>
              </w:r>
            </w:hyperlink>
          </w:p>
          <w:p w14:paraId="2736F42E"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024260D5"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Mayer, R. E. (2020). Multimedia learning (3rd ed.). Cambridge University Press.</w:t>
            </w:r>
          </w:p>
          <w:p w14:paraId="47896FDE"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7E958318"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Schroeder, N. L., &amp; </w:t>
            </w:r>
            <w:proofErr w:type="spellStart"/>
            <w:r w:rsidRPr="008247E3">
              <w:rPr>
                <w:rFonts w:ascii="Calibri" w:hAnsi="Calibri" w:cs="Arial"/>
                <w:i/>
                <w:sz w:val="16"/>
                <w:szCs w:val="16"/>
              </w:rPr>
              <w:t>Cenkci</w:t>
            </w:r>
            <w:proofErr w:type="spellEnd"/>
            <w:r w:rsidRPr="008247E3">
              <w:rPr>
                <w:rFonts w:ascii="Calibri" w:hAnsi="Calibri" w:cs="Arial"/>
                <w:i/>
                <w:sz w:val="16"/>
                <w:szCs w:val="16"/>
              </w:rPr>
              <w:t xml:space="preserve">, A. T. (2018). Spatial and temporal contiguity principles for the design of instructional animations: A meta-analysis. Educational Psychology Review, 30(3), 709–726. </w:t>
            </w:r>
            <w:hyperlink r:id="rId13" w:history="1">
              <w:r w:rsidRPr="008247E3">
                <w:rPr>
                  <w:rFonts w:ascii="Calibri" w:hAnsi="Calibri" w:cs="Arial"/>
                  <w:i/>
                  <w:color w:val="0000FF"/>
                  <w:sz w:val="16"/>
                  <w:szCs w:val="16"/>
                  <w:u w:val="single"/>
                </w:rPr>
                <w:t>https://doi.org/10.1007/s10648-018-9434-9</w:t>
              </w:r>
            </w:hyperlink>
          </w:p>
          <w:p w14:paraId="48D332B1"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694C9D9E"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Sharma, A., Singh, R., &amp; Dey, A. (2021). Facial expression analysis for emotion recognition in intelligent learning environments. Procedia Computer Science, 192, 4511–4519. </w:t>
            </w:r>
            <w:hyperlink r:id="rId14" w:history="1">
              <w:r w:rsidRPr="008247E3">
                <w:rPr>
                  <w:rFonts w:ascii="Calibri" w:hAnsi="Calibri" w:cs="Arial"/>
                  <w:i/>
                  <w:color w:val="0000FF"/>
                  <w:sz w:val="16"/>
                  <w:szCs w:val="16"/>
                  <w:u w:val="single"/>
                </w:rPr>
                <w:t>https://doi.org/10.1016/j.procs.2021.09.224</w:t>
              </w:r>
            </w:hyperlink>
          </w:p>
          <w:p w14:paraId="3B47B720"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494922B6"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Shively, K., &amp; Happonen, A. (2024). Learning platforms: A narrative review of key concepts in AI-powered education. In Cases on enhancing P-16 student learning through artificial intelligence (pp. 1–19). IGI Global. </w:t>
            </w:r>
            <w:hyperlink r:id="rId15" w:history="1">
              <w:r w:rsidRPr="008247E3">
                <w:rPr>
                  <w:rFonts w:ascii="Calibri" w:hAnsi="Calibri" w:cs="Arial"/>
                  <w:i/>
                  <w:color w:val="0000FF"/>
                  <w:sz w:val="16"/>
                  <w:szCs w:val="16"/>
                  <w:u w:val="single"/>
                </w:rPr>
                <w:t>https://books.google.com/books?hl=en&amp;id=qO86EQAAQBAJ</w:t>
              </w:r>
            </w:hyperlink>
          </w:p>
          <w:p w14:paraId="15C58307"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55404E07" w14:textId="77777777" w:rsidR="008247E3" w:rsidRPr="008247E3" w:rsidRDefault="008247E3" w:rsidP="008247E3">
            <w:pPr>
              <w:spacing w:after="200" w:line="276" w:lineRule="auto"/>
              <w:ind w:firstLine="176"/>
              <w:contextualSpacing/>
              <w:jc w:val="both"/>
              <w:rPr>
                <w:rFonts w:ascii="Calibri" w:hAnsi="Calibri" w:cs="Arial"/>
                <w:i/>
                <w:sz w:val="16"/>
                <w:szCs w:val="16"/>
              </w:rPr>
            </w:pPr>
            <w:r w:rsidRPr="008247E3">
              <w:rPr>
                <w:rFonts w:ascii="Calibri" w:hAnsi="Calibri" w:cs="Arial"/>
                <w:i/>
                <w:sz w:val="16"/>
                <w:szCs w:val="16"/>
              </w:rPr>
              <w:t xml:space="preserve">Spanjers, I. A. E., van Gog, T., &amp; van </w:t>
            </w:r>
            <w:proofErr w:type="spellStart"/>
            <w:r w:rsidRPr="008247E3">
              <w:rPr>
                <w:rFonts w:ascii="Calibri" w:hAnsi="Calibri" w:cs="Arial"/>
                <w:i/>
                <w:sz w:val="16"/>
                <w:szCs w:val="16"/>
              </w:rPr>
              <w:t>Merriënboer</w:t>
            </w:r>
            <w:proofErr w:type="spellEnd"/>
            <w:r w:rsidRPr="008247E3">
              <w:rPr>
                <w:rFonts w:ascii="Calibri" w:hAnsi="Calibri" w:cs="Arial"/>
                <w:i/>
                <w:sz w:val="16"/>
                <w:szCs w:val="16"/>
              </w:rPr>
              <w:t xml:space="preserve">, J. J. G. (2011). A review of cognitive load theory and its application in e-learning. Educational Psychology Review, 23(2), 209–234. </w:t>
            </w:r>
            <w:hyperlink r:id="rId16" w:history="1">
              <w:r w:rsidRPr="008247E3">
                <w:rPr>
                  <w:rFonts w:ascii="Calibri" w:hAnsi="Calibri" w:cs="Arial"/>
                  <w:i/>
                  <w:color w:val="0000FF"/>
                  <w:sz w:val="16"/>
                  <w:szCs w:val="16"/>
                  <w:u w:val="single"/>
                </w:rPr>
                <w:t>https://doi.org/10.1007/s10648-010-9141-0</w:t>
              </w:r>
            </w:hyperlink>
          </w:p>
          <w:p w14:paraId="1EFE3C02"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1A50EDEC" w14:textId="77777777" w:rsidR="008247E3" w:rsidRPr="008247E3" w:rsidRDefault="008247E3" w:rsidP="008247E3">
            <w:pPr>
              <w:spacing w:after="200" w:line="276" w:lineRule="auto"/>
              <w:ind w:firstLine="176"/>
              <w:contextualSpacing/>
              <w:jc w:val="both"/>
              <w:rPr>
                <w:rFonts w:ascii="Calibri" w:hAnsi="Calibri" w:cs="Arial"/>
                <w:i/>
                <w:sz w:val="16"/>
                <w:szCs w:val="16"/>
              </w:rPr>
            </w:pPr>
            <w:proofErr w:type="spellStart"/>
            <w:r w:rsidRPr="008247E3">
              <w:rPr>
                <w:rFonts w:ascii="Calibri" w:hAnsi="Calibri" w:cs="Arial"/>
                <w:i/>
                <w:sz w:val="16"/>
                <w:szCs w:val="16"/>
              </w:rPr>
              <w:t>Sweller</w:t>
            </w:r>
            <w:proofErr w:type="spellEnd"/>
            <w:r w:rsidRPr="008247E3">
              <w:rPr>
                <w:rFonts w:ascii="Calibri" w:hAnsi="Calibri" w:cs="Arial"/>
                <w:i/>
                <w:sz w:val="16"/>
                <w:szCs w:val="16"/>
              </w:rPr>
              <w:t xml:space="preserve">, J., Ayres, P., &amp; </w:t>
            </w:r>
            <w:proofErr w:type="spellStart"/>
            <w:r w:rsidRPr="008247E3">
              <w:rPr>
                <w:rFonts w:ascii="Calibri" w:hAnsi="Calibri" w:cs="Arial"/>
                <w:i/>
                <w:sz w:val="16"/>
                <w:szCs w:val="16"/>
              </w:rPr>
              <w:t>Kalyuga</w:t>
            </w:r>
            <w:proofErr w:type="spellEnd"/>
            <w:r w:rsidRPr="008247E3">
              <w:rPr>
                <w:rFonts w:ascii="Calibri" w:hAnsi="Calibri" w:cs="Arial"/>
                <w:i/>
                <w:sz w:val="16"/>
                <w:szCs w:val="16"/>
              </w:rPr>
              <w:t xml:space="preserve">, S. (2011). Cognitive load theory. Springer. </w:t>
            </w:r>
            <w:hyperlink r:id="rId17" w:history="1">
              <w:r w:rsidRPr="008247E3">
                <w:rPr>
                  <w:rFonts w:ascii="Calibri" w:hAnsi="Calibri" w:cs="Arial"/>
                  <w:i/>
                  <w:color w:val="0000FF"/>
                  <w:sz w:val="16"/>
                  <w:szCs w:val="16"/>
                  <w:u w:val="single"/>
                </w:rPr>
                <w:t>https://doi.org/10.1007/978-1-4419-8126-4</w:t>
              </w:r>
            </w:hyperlink>
          </w:p>
          <w:p w14:paraId="2DC43E5E" w14:textId="77777777" w:rsidR="008247E3" w:rsidRPr="008247E3" w:rsidRDefault="008247E3" w:rsidP="008247E3">
            <w:pPr>
              <w:spacing w:after="200" w:line="276" w:lineRule="auto"/>
              <w:ind w:firstLine="176"/>
              <w:contextualSpacing/>
              <w:jc w:val="both"/>
              <w:rPr>
                <w:rFonts w:ascii="Calibri" w:hAnsi="Calibri" w:cs="Arial"/>
                <w:i/>
                <w:sz w:val="16"/>
                <w:szCs w:val="16"/>
              </w:rPr>
            </w:pPr>
          </w:p>
          <w:p w14:paraId="5C996880" w14:textId="77777777" w:rsidR="008247E3" w:rsidRPr="008247E3" w:rsidRDefault="008247E3" w:rsidP="008247E3">
            <w:pPr>
              <w:spacing w:after="200" w:line="276" w:lineRule="auto"/>
              <w:ind w:firstLine="176"/>
              <w:contextualSpacing/>
              <w:jc w:val="both"/>
              <w:rPr>
                <w:rFonts w:ascii="Calibri" w:hAnsi="Calibri" w:cs="Arial"/>
                <w:i/>
                <w:sz w:val="16"/>
                <w:szCs w:val="16"/>
              </w:rPr>
            </w:pPr>
            <w:proofErr w:type="spellStart"/>
            <w:r w:rsidRPr="008247E3">
              <w:rPr>
                <w:rFonts w:ascii="Calibri" w:hAnsi="Calibri" w:cs="Arial"/>
                <w:i/>
                <w:sz w:val="16"/>
                <w:szCs w:val="16"/>
              </w:rPr>
              <w:t>Wangkamhan</w:t>
            </w:r>
            <w:proofErr w:type="spellEnd"/>
            <w:r w:rsidRPr="008247E3">
              <w:rPr>
                <w:rFonts w:ascii="Calibri" w:hAnsi="Calibri" w:cs="Arial"/>
                <w:i/>
                <w:sz w:val="16"/>
                <w:szCs w:val="16"/>
              </w:rPr>
              <w:t xml:space="preserve">, Y., &amp; </w:t>
            </w:r>
            <w:proofErr w:type="spellStart"/>
            <w:r w:rsidRPr="008247E3">
              <w:rPr>
                <w:rFonts w:ascii="Calibri" w:hAnsi="Calibri" w:cs="Arial"/>
                <w:i/>
                <w:sz w:val="16"/>
                <w:szCs w:val="16"/>
              </w:rPr>
              <w:t>Nachaisin</w:t>
            </w:r>
            <w:proofErr w:type="spellEnd"/>
            <w:r w:rsidRPr="008247E3">
              <w:rPr>
                <w:rFonts w:ascii="Calibri" w:hAnsi="Calibri" w:cs="Arial"/>
                <w:i/>
                <w:sz w:val="16"/>
                <w:szCs w:val="16"/>
              </w:rPr>
              <w:t xml:space="preserve">, K. (2024). The impact of technology on learning outcomes in Thai secondary schools: An educational psychology perspective. Journal of Buddhist Education Research, 20(1), 15–28. </w:t>
            </w:r>
            <w:hyperlink r:id="rId18" w:history="1">
              <w:r w:rsidRPr="008247E3">
                <w:rPr>
                  <w:rFonts w:ascii="Calibri" w:hAnsi="Calibri" w:cs="Arial"/>
                  <w:i/>
                  <w:color w:val="0000FF"/>
                  <w:sz w:val="16"/>
                  <w:szCs w:val="16"/>
                  <w:u w:val="single"/>
                </w:rPr>
                <w:t>https://so06.tci-thaijo.org/index.php/jber/article/view/282496</w:t>
              </w:r>
            </w:hyperlink>
          </w:p>
          <w:p w14:paraId="6FB6F63C" w14:textId="77777777" w:rsidR="00CC1EC5" w:rsidRPr="006403CB" w:rsidRDefault="00CC1EC5" w:rsidP="00E30CBA">
            <w:pPr>
              <w:jc w:val="both"/>
              <w:rPr>
                <w:rFonts w:asciiTheme="majorHAnsi" w:hAnsiTheme="majorHAnsi" w:cs="Arial"/>
                <w:b/>
                <w:lang w:val="en-GB"/>
              </w:rPr>
            </w:pPr>
          </w:p>
        </w:tc>
      </w:tr>
    </w:tbl>
    <w:p w14:paraId="06C1A341"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5E36C07"/>
    <w:multiLevelType w:val="multilevel"/>
    <w:tmpl w:val="1DF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2443F"/>
    <w:multiLevelType w:val="multilevel"/>
    <w:tmpl w:val="BC209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A814B8"/>
    <w:multiLevelType w:val="multilevel"/>
    <w:tmpl w:val="2102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829FD"/>
    <w:multiLevelType w:val="multilevel"/>
    <w:tmpl w:val="FDA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FD3B9B"/>
    <w:multiLevelType w:val="multilevel"/>
    <w:tmpl w:val="B85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112645"/>
    <w:multiLevelType w:val="multilevel"/>
    <w:tmpl w:val="BACC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8" w15:restartNumberingAfterBreak="0">
    <w:nsid w:val="70054F75"/>
    <w:multiLevelType w:val="multilevel"/>
    <w:tmpl w:val="F8B24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851200">
    <w:abstractNumId w:val="0"/>
  </w:num>
  <w:num w:numId="2" w16cid:durableId="987249488">
    <w:abstractNumId w:val="7"/>
  </w:num>
  <w:num w:numId="3" w16cid:durableId="1635063907">
    <w:abstractNumId w:val="6"/>
  </w:num>
  <w:num w:numId="4" w16cid:durableId="439450090">
    <w:abstractNumId w:val="3"/>
  </w:num>
  <w:num w:numId="5" w16cid:durableId="1109550789">
    <w:abstractNumId w:val="5"/>
  </w:num>
  <w:num w:numId="6" w16cid:durableId="856969680">
    <w:abstractNumId w:val="4"/>
  </w:num>
  <w:num w:numId="7" w16cid:durableId="1572082956">
    <w:abstractNumId w:val="8"/>
  </w:num>
  <w:num w:numId="8" w16cid:durableId="963655593">
    <w:abstractNumId w:val="2"/>
  </w:num>
  <w:num w:numId="9" w16cid:durableId="261307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NbE0NTS1NDQ1MzVR0lEKTi0uzszPAykwqgUAhgzRGSwAAAA="/>
  </w:docVars>
  <w:rsids>
    <w:rsidRoot w:val="00CC1EC5"/>
    <w:rsid w:val="000504E4"/>
    <w:rsid w:val="001A7AFC"/>
    <w:rsid w:val="00255430"/>
    <w:rsid w:val="006A5903"/>
    <w:rsid w:val="008247E3"/>
    <w:rsid w:val="008865E5"/>
    <w:rsid w:val="00962435"/>
    <w:rsid w:val="00B22020"/>
    <w:rsid w:val="00B62F1E"/>
    <w:rsid w:val="00C126AB"/>
    <w:rsid w:val="00C36535"/>
    <w:rsid w:val="00CC1EC5"/>
    <w:rsid w:val="00D957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2D82"/>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12889">
      <w:bodyDiv w:val="1"/>
      <w:marLeft w:val="0"/>
      <w:marRight w:val="0"/>
      <w:marTop w:val="0"/>
      <w:marBottom w:val="0"/>
      <w:divBdr>
        <w:top w:val="none" w:sz="0" w:space="0" w:color="auto"/>
        <w:left w:val="none" w:sz="0" w:space="0" w:color="auto"/>
        <w:bottom w:val="none" w:sz="0" w:space="0" w:color="auto"/>
        <w:right w:val="none" w:sz="0" w:space="0" w:color="auto"/>
      </w:divBdr>
    </w:div>
    <w:div w:id="496070188">
      <w:bodyDiv w:val="1"/>
      <w:marLeft w:val="0"/>
      <w:marRight w:val="0"/>
      <w:marTop w:val="0"/>
      <w:marBottom w:val="0"/>
      <w:divBdr>
        <w:top w:val="none" w:sz="0" w:space="0" w:color="auto"/>
        <w:left w:val="none" w:sz="0" w:space="0" w:color="auto"/>
        <w:bottom w:val="none" w:sz="0" w:space="0" w:color="auto"/>
        <w:right w:val="none" w:sz="0" w:space="0" w:color="auto"/>
      </w:divBdr>
    </w:div>
    <w:div w:id="665476621">
      <w:bodyDiv w:val="1"/>
      <w:marLeft w:val="0"/>
      <w:marRight w:val="0"/>
      <w:marTop w:val="0"/>
      <w:marBottom w:val="0"/>
      <w:divBdr>
        <w:top w:val="none" w:sz="0" w:space="0" w:color="auto"/>
        <w:left w:val="none" w:sz="0" w:space="0" w:color="auto"/>
        <w:bottom w:val="none" w:sz="0" w:space="0" w:color="auto"/>
        <w:right w:val="none" w:sz="0" w:space="0" w:color="auto"/>
      </w:divBdr>
    </w:div>
    <w:div w:id="78927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tue.nl/files/341224032/Master_Thesis_Report_Farhan_Fauzan_Jamaludin.pdf" TargetMode="External"/><Relationship Id="rId13" Type="http://schemas.openxmlformats.org/officeDocument/2006/relationships/hyperlink" Target="https://doi.org/10.1007/s10648-018-9434-9" TargetMode="External"/><Relationship Id="rId18" Type="http://schemas.openxmlformats.org/officeDocument/2006/relationships/hyperlink" Target="https://so06.tci-thaijo.org/index.php/jber/article/view/282496" TargetMode="External"/><Relationship Id="rId3" Type="http://schemas.openxmlformats.org/officeDocument/2006/relationships/settings" Target="settings.xml"/><Relationship Id="rId7" Type="http://schemas.openxmlformats.org/officeDocument/2006/relationships/hyperlink" Target="https://scholar.google.com/scholar?cluster=12318877113437422085" TargetMode="External"/><Relationship Id="rId12" Type="http://schemas.openxmlformats.org/officeDocument/2006/relationships/hyperlink" Target="https://doi.org/10.1016/j.compedu.2025.105263" TargetMode="External"/><Relationship Id="rId17" Type="http://schemas.openxmlformats.org/officeDocument/2006/relationships/hyperlink" Target="https://doi.org/10.1007/978-1-4419-8126-4" TargetMode="External"/><Relationship Id="rId2" Type="http://schemas.openxmlformats.org/officeDocument/2006/relationships/styles" Target="styles.xml"/><Relationship Id="rId16" Type="http://schemas.openxmlformats.org/officeDocument/2006/relationships/hyperlink" Target="https://doi.org/10.1007/s10648-010-914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4018/978-1-5225-0983-7.ch005" TargetMode="External"/><Relationship Id="rId11" Type="http://schemas.openxmlformats.org/officeDocument/2006/relationships/hyperlink" Target="https://doi.org/10.1007/s11423-023-10123-2" TargetMode="External"/><Relationship Id="rId5" Type="http://schemas.openxmlformats.org/officeDocument/2006/relationships/hyperlink" Target="https://ieeexplore.ieee.org/document/11016355" TargetMode="External"/><Relationship Id="rId15" Type="http://schemas.openxmlformats.org/officeDocument/2006/relationships/hyperlink" Target="https://books.google.com/books?hl=en&amp;id=qO86EQAAQBAJ" TargetMode="External"/><Relationship Id="rId10" Type="http://schemas.openxmlformats.org/officeDocument/2006/relationships/hyperlink" Target="https://doi.org/10.1016/j.compedu.2019.02.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psyg.2022.813632" TargetMode="External"/><Relationship Id="rId14" Type="http://schemas.openxmlformats.org/officeDocument/2006/relationships/hyperlink" Target="https://doi.org/10.1016/j.procs.2021.09.22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1770</Words>
  <Characters>9559</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Aria Mavrogianni</cp:lastModifiedBy>
  <cp:revision>6</cp:revision>
  <dcterms:created xsi:type="dcterms:W3CDTF">2025-06-10T18:49:00Z</dcterms:created>
  <dcterms:modified xsi:type="dcterms:W3CDTF">2025-06-10T19:22:00Z</dcterms:modified>
</cp:coreProperties>
</file>